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35" w:rsidRPr="00E21F40" w:rsidRDefault="008E0235" w:rsidP="00784648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8E0235" w:rsidRPr="00E21F40" w:rsidRDefault="002D6F12" w:rsidP="00784648">
      <w:pPr>
        <w:pStyle w:val="NoSpacing"/>
        <w:jc w:val="center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JOB DESCRIPTION</w:t>
      </w:r>
    </w:p>
    <w:p w:rsidR="008E0235" w:rsidRPr="00E21F40" w:rsidRDefault="008E0235" w:rsidP="00784648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8092"/>
      </w:tblGrid>
      <w:tr w:rsidR="008E0235" w:rsidRPr="00E21F40" w:rsidTr="0054492C">
        <w:trPr>
          <w:trHeight w:val="340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8E0235" w:rsidRPr="00E21F40" w:rsidRDefault="001D4CA5" w:rsidP="00784648">
            <w:pPr>
              <w:pStyle w:val="NoSpacing"/>
              <w:rPr>
                <w:rFonts w:ascii="Arial" w:hAnsi="Arial" w:cs="Arial"/>
                <w:b/>
              </w:rPr>
            </w:pPr>
            <w:r w:rsidRPr="00E21F40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8222" w:type="dxa"/>
            <w:vAlign w:val="center"/>
          </w:tcPr>
          <w:p w:rsidR="008E0235" w:rsidRPr="0054492C" w:rsidRDefault="00491DD7" w:rsidP="00E14DDE">
            <w:pPr>
              <w:pStyle w:val="NoSpacing"/>
              <w:rPr>
                <w:rFonts w:ascii="Arial" w:hAnsi="Arial" w:cs="Arial"/>
              </w:rPr>
            </w:pPr>
            <w:r w:rsidRPr="0054492C">
              <w:rPr>
                <w:rFonts w:ascii="Arial" w:hAnsi="Arial" w:cs="Arial"/>
              </w:rPr>
              <w:t xml:space="preserve">ICT Servicedesk </w:t>
            </w:r>
            <w:r w:rsidR="00E14DDE">
              <w:rPr>
                <w:rFonts w:ascii="Arial" w:hAnsi="Arial" w:cs="Arial"/>
              </w:rPr>
              <w:t xml:space="preserve">Technician </w:t>
            </w:r>
          </w:p>
        </w:tc>
      </w:tr>
      <w:tr w:rsidR="008E0235" w:rsidRPr="00E21F40" w:rsidTr="0054492C">
        <w:trPr>
          <w:trHeight w:val="340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8E0235" w:rsidRPr="00E21F40" w:rsidRDefault="001D4CA5" w:rsidP="00784648">
            <w:pPr>
              <w:pStyle w:val="NoSpacing"/>
              <w:rPr>
                <w:rFonts w:ascii="Arial" w:hAnsi="Arial" w:cs="Arial"/>
                <w:b/>
              </w:rPr>
            </w:pPr>
            <w:r w:rsidRPr="00E21F40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8222" w:type="dxa"/>
            <w:vAlign w:val="center"/>
          </w:tcPr>
          <w:p w:rsidR="008E0235" w:rsidRPr="0054492C" w:rsidRDefault="00C47BAE" w:rsidP="00784648">
            <w:pPr>
              <w:pStyle w:val="NoSpacing"/>
              <w:rPr>
                <w:rFonts w:ascii="Arial" w:hAnsi="Arial" w:cs="Arial"/>
              </w:rPr>
            </w:pPr>
            <w:r w:rsidRPr="0054492C">
              <w:rPr>
                <w:rFonts w:ascii="Arial" w:hAnsi="Arial" w:cs="Arial"/>
              </w:rPr>
              <w:t xml:space="preserve">Grade </w:t>
            </w:r>
            <w:r w:rsidR="00D22C30" w:rsidRPr="0054492C">
              <w:rPr>
                <w:rFonts w:ascii="Arial" w:hAnsi="Arial" w:cs="Arial"/>
              </w:rPr>
              <w:t>4</w:t>
            </w:r>
            <w:r w:rsidR="00AF311E">
              <w:rPr>
                <w:rFonts w:ascii="Arial" w:hAnsi="Arial" w:cs="Arial"/>
              </w:rPr>
              <w:t xml:space="preserve"> (£</w:t>
            </w:r>
            <w:r w:rsidR="00AF311E" w:rsidRPr="00AF311E">
              <w:rPr>
                <w:rFonts w:ascii="Arial" w:hAnsi="Arial" w:cs="Arial"/>
              </w:rPr>
              <w:t>22,369</w:t>
            </w:r>
            <w:r w:rsidR="00AF311E">
              <w:rPr>
                <w:rFonts w:ascii="Arial" w:hAnsi="Arial" w:cs="Arial"/>
              </w:rPr>
              <w:t xml:space="preserve"> - £</w:t>
            </w:r>
            <w:r w:rsidR="00AF311E" w:rsidRPr="00AF311E">
              <w:rPr>
                <w:rFonts w:ascii="Arial" w:hAnsi="Arial" w:cs="Arial"/>
              </w:rPr>
              <w:t>24,054</w:t>
            </w:r>
            <w:r w:rsidR="00AF311E">
              <w:rPr>
                <w:rFonts w:ascii="Arial" w:hAnsi="Arial" w:cs="Arial"/>
              </w:rPr>
              <w:t>)</w:t>
            </w:r>
          </w:p>
        </w:tc>
      </w:tr>
      <w:tr w:rsidR="008544FF" w:rsidRPr="00E21F40" w:rsidTr="0054492C">
        <w:trPr>
          <w:trHeight w:val="340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8544FF" w:rsidRPr="00E21F40" w:rsidRDefault="008544FF" w:rsidP="00784648">
            <w:pPr>
              <w:pStyle w:val="NoSpacing"/>
              <w:rPr>
                <w:rFonts w:ascii="Arial" w:hAnsi="Arial" w:cs="Arial"/>
                <w:b/>
              </w:rPr>
            </w:pPr>
            <w:r w:rsidRPr="00E21F40">
              <w:rPr>
                <w:rFonts w:ascii="Arial" w:hAnsi="Arial" w:cs="Arial"/>
                <w:b/>
              </w:rPr>
              <w:t>FUNCTION</w:t>
            </w:r>
          </w:p>
        </w:tc>
        <w:tc>
          <w:tcPr>
            <w:tcW w:w="8222" w:type="dxa"/>
            <w:vAlign w:val="center"/>
          </w:tcPr>
          <w:p w:rsidR="008544FF" w:rsidRPr="004B4C55" w:rsidRDefault="008544FF" w:rsidP="00491DD7">
            <w:pPr>
              <w:pStyle w:val="NoSpacing"/>
              <w:rPr>
                <w:rFonts w:ascii="Arial" w:hAnsi="Arial" w:cs="Arial"/>
              </w:rPr>
            </w:pPr>
            <w:r w:rsidRPr="004B4C55">
              <w:rPr>
                <w:rFonts w:ascii="Arial" w:hAnsi="Arial" w:cs="Arial"/>
              </w:rPr>
              <w:t xml:space="preserve">Asset Management </w:t>
            </w:r>
          </w:p>
        </w:tc>
      </w:tr>
      <w:tr w:rsidR="008544FF" w:rsidRPr="00E21F40" w:rsidTr="0054492C">
        <w:trPr>
          <w:trHeight w:val="340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8544FF" w:rsidRPr="00E21F40" w:rsidRDefault="008544FF" w:rsidP="00784648">
            <w:pPr>
              <w:pStyle w:val="NoSpacing"/>
              <w:rPr>
                <w:rFonts w:ascii="Arial" w:hAnsi="Arial" w:cs="Arial"/>
                <w:b/>
              </w:rPr>
            </w:pPr>
            <w:r w:rsidRPr="00E21F40">
              <w:rPr>
                <w:rFonts w:ascii="Arial" w:hAnsi="Arial" w:cs="Arial"/>
                <w:b/>
              </w:rPr>
              <w:t>PERMANENT BASE</w:t>
            </w:r>
          </w:p>
        </w:tc>
        <w:tc>
          <w:tcPr>
            <w:tcW w:w="8222" w:type="dxa"/>
            <w:vAlign w:val="center"/>
          </w:tcPr>
          <w:p w:rsidR="008544FF" w:rsidRPr="004B4C55" w:rsidRDefault="002544F2" w:rsidP="009030E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Headquarters, Sheffield</w:t>
            </w:r>
            <w:r w:rsidR="00F6124F">
              <w:rPr>
                <w:rFonts w:ascii="Arial" w:hAnsi="Arial" w:cs="Arial"/>
              </w:rPr>
              <w:t xml:space="preserve"> with agile working</w:t>
            </w:r>
          </w:p>
        </w:tc>
      </w:tr>
      <w:tr w:rsidR="008544FF" w:rsidRPr="00E21F40" w:rsidTr="0054492C">
        <w:trPr>
          <w:trHeight w:val="340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8544FF" w:rsidRPr="00E21F40" w:rsidRDefault="008544FF" w:rsidP="00784648">
            <w:pPr>
              <w:pStyle w:val="NoSpacing"/>
              <w:rPr>
                <w:rFonts w:ascii="Arial" w:hAnsi="Arial" w:cs="Arial"/>
                <w:b/>
              </w:rPr>
            </w:pPr>
            <w:r w:rsidRPr="00E21F40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8222" w:type="dxa"/>
            <w:vAlign w:val="center"/>
          </w:tcPr>
          <w:p w:rsidR="008544FF" w:rsidRPr="004B4C55" w:rsidRDefault="0062726E" w:rsidP="00822E8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ICT </w:t>
            </w:r>
            <w:r w:rsidR="00822E88">
              <w:rPr>
                <w:rFonts w:ascii="Arial" w:hAnsi="Arial" w:cs="Arial"/>
              </w:rPr>
              <w:t>Security and Service</w:t>
            </w:r>
            <w:r>
              <w:rPr>
                <w:rFonts w:ascii="Arial" w:hAnsi="Arial" w:cs="Arial"/>
              </w:rPr>
              <w:t xml:space="preserve"> Manager</w:t>
            </w:r>
            <w:r w:rsidR="008544FF" w:rsidRPr="004B4C55">
              <w:rPr>
                <w:rFonts w:ascii="Arial" w:hAnsi="Arial" w:cs="Arial"/>
              </w:rPr>
              <w:t xml:space="preserve"> </w:t>
            </w:r>
          </w:p>
        </w:tc>
      </w:tr>
      <w:tr w:rsidR="008544FF" w:rsidRPr="00E21F40" w:rsidTr="0054492C">
        <w:trPr>
          <w:trHeight w:val="340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8544FF" w:rsidRPr="00E21F40" w:rsidRDefault="008544FF" w:rsidP="00784648">
            <w:pPr>
              <w:pStyle w:val="NoSpacing"/>
              <w:rPr>
                <w:rFonts w:ascii="Arial" w:hAnsi="Arial" w:cs="Arial"/>
                <w:b/>
              </w:rPr>
            </w:pPr>
            <w:r w:rsidRPr="00E21F40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8222" w:type="dxa"/>
            <w:vAlign w:val="center"/>
          </w:tcPr>
          <w:p w:rsidR="008544FF" w:rsidRPr="004B4C55" w:rsidRDefault="008544FF" w:rsidP="00491DD7">
            <w:pPr>
              <w:pStyle w:val="NoSpacing"/>
              <w:rPr>
                <w:rFonts w:ascii="Arial" w:hAnsi="Arial" w:cs="Arial"/>
              </w:rPr>
            </w:pPr>
            <w:r w:rsidRPr="004B4C55">
              <w:rPr>
                <w:rFonts w:ascii="Arial" w:hAnsi="Arial" w:cs="Arial"/>
              </w:rPr>
              <w:t xml:space="preserve">N/A </w:t>
            </w:r>
          </w:p>
        </w:tc>
      </w:tr>
    </w:tbl>
    <w:p w:rsidR="008E0235" w:rsidRPr="00E21F40" w:rsidRDefault="008E0235" w:rsidP="00784648">
      <w:pPr>
        <w:pStyle w:val="NoSpacing"/>
        <w:rPr>
          <w:rFonts w:ascii="Arial" w:hAnsi="Arial" w:cs="Arial"/>
        </w:rPr>
      </w:pPr>
    </w:p>
    <w:p w:rsidR="00053A82" w:rsidRPr="002544F2" w:rsidRDefault="001D4CA5" w:rsidP="009030EF">
      <w:pPr>
        <w:pStyle w:val="NoSpacing"/>
        <w:ind w:right="118"/>
        <w:jc w:val="both"/>
        <w:rPr>
          <w:rFonts w:ascii="Arial" w:hAnsi="Arial" w:cs="Arial"/>
          <w:b/>
        </w:rPr>
      </w:pPr>
      <w:r w:rsidRPr="002544F2">
        <w:rPr>
          <w:rFonts w:ascii="Arial" w:hAnsi="Arial" w:cs="Arial"/>
          <w:b/>
        </w:rPr>
        <w:t>OVERALL PURPOSE OF JOB</w:t>
      </w:r>
    </w:p>
    <w:p w:rsidR="00025EA9" w:rsidRPr="002544F2" w:rsidRDefault="00025EA9" w:rsidP="009030EF">
      <w:pPr>
        <w:pStyle w:val="NoSpacing"/>
        <w:ind w:right="118"/>
        <w:jc w:val="both"/>
        <w:rPr>
          <w:rFonts w:ascii="Arial" w:hAnsi="Arial" w:cs="Arial"/>
          <w:b/>
        </w:rPr>
      </w:pPr>
    </w:p>
    <w:p w:rsidR="001D4CA5" w:rsidRPr="0054492C" w:rsidRDefault="00491DD7" w:rsidP="009030EF">
      <w:pPr>
        <w:autoSpaceDE w:val="0"/>
        <w:autoSpaceDN w:val="0"/>
        <w:adjustRightInd w:val="0"/>
        <w:spacing w:after="0" w:line="240" w:lineRule="auto"/>
        <w:ind w:right="118"/>
        <w:jc w:val="both"/>
        <w:rPr>
          <w:rFonts w:ascii="Arial" w:hAnsi="Arial" w:cs="Arial"/>
        </w:rPr>
      </w:pPr>
      <w:r w:rsidRPr="0054492C">
        <w:rPr>
          <w:rFonts w:ascii="Arial" w:hAnsi="Arial" w:cs="Arial"/>
        </w:rPr>
        <w:t xml:space="preserve">Lead the activities of the Servicedesk and the delivery of appropriate levels of customer service and support. </w:t>
      </w:r>
      <w:r w:rsidR="00C64C75" w:rsidRPr="0054492C">
        <w:rPr>
          <w:rFonts w:ascii="Arial" w:hAnsi="Arial" w:cs="Arial"/>
        </w:rPr>
        <w:t>T</w:t>
      </w:r>
      <w:r w:rsidR="0062726E" w:rsidRPr="0054492C">
        <w:rPr>
          <w:rFonts w:ascii="Arial" w:hAnsi="Arial" w:cs="Arial"/>
        </w:rPr>
        <w:t>ake responsibility for implementation of</w:t>
      </w:r>
      <w:r w:rsidRPr="0054492C">
        <w:rPr>
          <w:rFonts w:ascii="Arial" w:hAnsi="Arial" w:cs="Arial"/>
        </w:rPr>
        <w:t xml:space="preserve"> </w:t>
      </w:r>
      <w:r w:rsidR="0062726E" w:rsidRPr="0054492C">
        <w:rPr>
          <w:rFonts w:ascii="Arial" w:hAnsi="Arial" w:cs="Arial"/>
        </w:rPr>
        <w:t>any policies</w:t>
      </w:r>
      <w:r w:rsidRPr="0054492C">
        <w:rPr>
          <w:rFonts w:ascii="Arial" w:hAnsi="Arial" w:cs="Arial"/>
        </w:rPr>
        <w:t xml:space="preserve"> and strategies relating to ITIL Servicedesk Management and Incident Management across the whole of the ICT service. </w:t>
      </w:r>
      <w:r w:rsidR="00C64C75" w:rsidRPr="0054492C">
        <w:rPr>
          <w:rFonts w:ascii="Arial" w:hAnsi="Arial" w:cs="Arial"/>
        </w:rPr>
        <w:t>B</w:t>
      </w:r>
      <w:r w:rsidRPr="0054492C">
        <w:rPr>
          <w:rFonts w:ascii="Arial" w:hAnsi="Arial" w:cs="Arial"/>
        </w:rPr>
        <w:t>e responsible for the day-to-day operations of the Servicedesk ensuring corporate security and compliance guidelines are achieved.</w:t>
      </w:r>
    </w:p>
    <w:p w:rsidR="00491DD7" w:rsidRPr="00491DD7" w:rsidRDefault="00491DD7" w:rsidP="009030EF">
      <w:pPr>
        <w:autoSpaceDE w:val="0"/>
        <w:autoSpaceDN w:val="0"/>
        <w:adjustRightInd w:val="0"/>
        <w:spacing w:after="0" w:line="240" w:lineRule="auto"/>
        <w:ind w:right="118"/>
        <w:jc w:val="both"/>
        <w:rPr>
          <w:rFonts w:ascii="Arial" w:hAnsi="Arial" w:cs="Arial"/>
          <w:b/>
        </w:rPr>
      </w:pPr>
    </w:p>
    <w:p w:rsidR="00AC2AF0" w:rsidRDefault="001D4CA5" w:rsidP="009030EF">
      <w:pPr>
        <w:pStyle w:val="NoSpacing"/>
        <w:ind w:right="118"/>
        <w:jc w:val="both"/>
        <w:rPr>
          <w:rFonts w:ascii="Arial" w:hAnsi="Arial" w:cs="Arial"/>
          <w:b/>
        </w:rPr>
      </w:pPr>
      <w:r w:rsidRPr="002544F2">
        <w:rPr>
          <w:rFonts w:ascii="Arial" w:hAnsi="Arial" w:cs="Arial"/>
          <w:b/>
        </w:rPr>
        <w:t>MAIN RESPONSIBILITIES</w:t>
      </w:r>
    </w:p>
    <w:p w:rsidR="00491DD7" w:rsidRPr="0054492C" w:rsidRDefault="00491DD7" w:rsidP="009030EF">
      <w:pPr>
        <w:pStyle w:val="NoSpacing"/>
        <w:ind w:left="567" w:right="118" w:hanging="567"/>
        <w:jc w:val="both"/>
        <w:rPr>
          <w:rFonts w:ascii="Arial" w:hAnsi="Arial" w:cs="Arial"/>
          <w:b/>
        </w:rPr>
      </w:pP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F3782E">
        <w:rPr>
          <w:rFonts w:ascii="Arial" w:hAnsi="Arial" w:cs="Arial"/>
        </w:rPr>
        <w:t xml:space="preserve">To receive and </w:t>
      </w:r>
      <w:r w:rsidRPr="00AF0880">
        <w:rPr>
          <w:rFonts w:ascii="Arial" w:hAnsi="Arial" w:cs="Arial"/>
        </w:rPr>
        <w:t xml:space="preserve">evaluate incoming telephone, voice mail, e-mail and in-person requests for assistance from users experiencing problems </w:t>
      </w:r>
      <w:r w:rsidR="006406FE" w:rsidRPr="00AF0880">
        <w:rPr>
          <w:rFonts w:ascii="Arial" w:hAnsi="Arial" w:cs="Arial"/>
        </w:rPr>
        <w:t xml:space="preserve">or requiring assistance </w:t>
      </w:r>
      <w:r w:rsidRPr="00AF0880">
        <w:rPr>
          <w:rFonts w:ascii="Arial" w:hAnsi="Arial" w:cs="Arial"/>
        </w:rPr>
        <w:t>with telecommunications, hardware, software, networking, and other associated technologies.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 xml:space="preserve">To provide first line support in liaison with the user to collect information about the </w:t>
      </w:r>
      <w:r w:rsidR="006406FE" w:rsidRPr="00AF0880">
        <w:rPr>
          <w:rFonts w:ascii="Arial" w:hAnsi="Arial" w:cs="Arial"/>
        </w:rPr>
        <w:t>issue</w:t>
      </w:r>
      <w:r w:rsidRPr="00AF0880">
        <w:rPr>
          <w:rFonts w:ascii="Arial" w:hAnsi="Arial" w:cs="Arial"/>
        </w:rPr>
        <w:t xml:space="preserve"> and lead the user through diagnostic procedures to determine the source of the error and </w:t>
      </w:r>
      <w:r w:rsidR="006406FE" w:rsidRPr="00AF0880">
        <w:rPr>
          <w:rFonts w:ascii="Arial" w:hAnsi="Arial" w:cs="Arial"/>
        </w:rPr>
        <w:t xml:space="preserve">implementation of a </w:t>
      </w:r>
      <w:r w:rsidRPr="00AF0880">
        <w:rPr>
          <w:rFonts w:ascii="Arial" w:hAnsi="Arial" w:cs="Arial"/>
        </w:rPr>
        <w:t>subsequent solution.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To log and track calls using problem management software and maintain history records and related problem documentation.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 xml:space="preserve">To distribute calls to relevant areas </w:t>
      </w:r>
      <w:r w:rsidR="006406FE" w:rsidRPr="00AF0880">
        <w:rPr>
          <w:rFonts w:ascii="Arial" w:hAnsi="Arial" w:cs="Arial"/>
        </w:rPr>
        <w:t>of responsibility and escalate</w:t>
      </w:r>
      <w:r w:rsidRPr="00AF0880">
        <w:rPr>
          <w:rFonts w:ascii="Arial" w:hAnsi="Arial" w:cs="Arial"/>
        </w:rPr>
        <w:t xml:space="preserve"> calls to different priority levels as appropriate.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 xml:space="preserve">Work to implement and achieve compliance with industry best practice standards for the management and improvement of ICT Service Support e.g. ITIL. 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To implement any policies relating to ITIL Servicedesk Management to improve the quality of service provided by the ICT Section.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To proactively manage and develop the ICT Section’s call logging system, looking for opportunities for the system to improve our processes, forms and communication with our customers.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To prepare statistical reports, such as helpdesk incident reports and ICT Technician statistics.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To liaise with software and hardware vendors to request service regarding defective products.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To maintain hardware, software and licence database and all other associated documentation.</w:t>
      </w:r>
    </w:p>
    <w:p w:rsidR="001F1D0D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To assist</w:t>
      </w:r>
      <w:r w:rsidR="001F1D0D" w:rsidRPr="00AF0880">
        <w:rPr>
          <w:rFonts w:ascii="Arial" w:hAnsi="Arial" w:cs="Arial"/>
        </w:rPr>
        <w:t>:</w:t>
      </w:r>
    </w:p>
    <w:p w:rsidR="0054492C" w:rsidRPr="00AF0880" w:rsidRDefault="0054492C" w:rsidP="009030EF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851" w:right="119" w:hanging="284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IT Technicians in carrying out daily routines e.g. deploying anti-virus software.</w:t>
      </w:r>
    </w:p>
    <w:p w:rsidR="009030EF" w:rsidRPr="00AF0880" w:rsidRDefault="009030EF" w:rsidP="009030EF">
      <w:pPr>
        <w:pStyle w:val="ListParagraph"/>
        <w:tabs>
          <w:tab w:val="left" w:pos="567"/>
        </w:tabs>
        <w:spacing w:after="0" w:line="240" w:lineRule="auto"/>
        <w:ind w:left="851" w:right="119"/>
        <w:jc w:val="both"/>
        <w:rPr>
          <w:rFonts w:ascii="Arial" w:hAnsi="Arial" w:cs="Arial"/>
        </w:rPr>
      </w:pPr>
    </w:p>
    <w:p w:rsidR="001F1D0D" w:rsidRPr="00AF0880" w:rsidRDefault="009030EF" w:rsidP="009030EF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851" w:right="119" w:hanging="284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F</w:t>
      </w:r>
      <w:r w:rsidR="001F1D0D" w:rsidRPr="00AF0880">
        <w:rPr>
          <w:rFonts w:ascii="Arial" w:hAnsi="Arial" w:cs="Arial"/>
        </w:rPr>
        <w:t>urther development, testing and implementation of new software as directed.</w:t>
      </w:r>
    </w:p>
    <w:p w:rsidR="009030EF" w:rsidRPr="00AF0880" w:rsidRDefault="009030EF" w:rsidP="009030EF">
      <w:pPr>
        <w:pStyle w:val="ListParagraph"/>
        <w:rPr>
          <w:rFonts w:ascii="Arial" w:hAnsi="Arial" w:cs="Arial"/>
        </w:rPr>
      </w:pPr>
    </w:p>
    <w:p w:rsidR="009030EF" w:rsidRPr="00AF0880" w:rsidRDefault="009030EF" w:rsidP="009030EF">
      <w:pPr>
        <w:pStyle w:val="ListParagraph"/>
        <w:tabs>
          <w:tab w:val="left" w:pos="567"/>
        </w:tabs>
        <w:spacing w:after="0" w:line="240" w:lineRule="auto"/>
        <w:ind w:left="851" w:right="119"/>
        <w:jc w:val="both"/>
        <w:rPr>
          <w:rFonts w:ascii="Arial" w:hAnsi="Arial" w:cs="Arial"/>
        </w:rPr>
      </w:pPr>
    </w:p>
    <w:p w:rsidR="009030EF" w:rsidRPr="00AF0880" w:rsidRDefault="009030EF" w:rsidP="009030EF">
      <w:pPr>
        <w:pStyle w:val="ListParagraph"/>
        <w:tabs>
          <w:tab w:val="left" w:pos="567"/>
        </w:tabs>
        <w:spacing w:after="0" w:line="240" w:lineRule="auto"/>
        <w:ind w:left="851" w:right="119"/>
        <w:jc w:val="both"/>
        <w:rPr>
          <w:rFonts w:ascii="Arial" w:hAnsi="Arial" w:cs="Arial"/>
        </w:rPr>
      </w:pPr>
    </w:p>
    <w:p w:rsidR="009030EF" w:rsidRPr="00AF0880" w:rsidRDefault="009030EF" w:rsidP="009030EF">
      <w:pPr>
        <w:pStyle w:val="ListParagraph"/>
        <w:tabs>
          <w:tab w:val="left" w:pos="567"/>
        </w:tabs>
        <w:spacing w:after="0" w:line="240" w:lineRule="auto"/>
        <w:ind w:left="851" w:right="119"/>
        <w:jc w:val="both"/>
        <w:rPr>
          <w:rFonts w:ascii="Arial" w:hAnsi="Arial" w:cs="Arial"/>
        </w:rPr>
      </w:pPr>
    </w:p>
    <w:p w:rsidR="009030EF" w:rsidRPr="00AF0880" w:rsidRDefault="009030EF" w:rsidP="009030EF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851" w:right="119" w:hanging="284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I</w:t>
      </w:r>
      <w:r w:rsidR="001F1D0D" w:rsidRPr="00AF0880">
        <w:rPr>
          <w:rFonts w:ascii="Arial" w:hAnsi="Arial" w:cs="Arial"/>
        </w:rPr>
        <w:t>n improving</w:t>
      </w:r>
      <w:r w:rsidRPr="00AF0880">
        <w:rPr>
          <w:rFonts w:ascii="Arial" w:hAnsi="Arial" w:cs="Arial"/>
        </w:rPr>
        <w:t xml:space="preserve"> the use of and developing all </w:t>
      </w:r>
      <w:r w:rsidR="001F1D0D" w:rsidRPr="00AF0880">
        <w:rPr>
          <w:rFonts w:ascii="Arial" w:hAnsi="Arial" w:cs="Arial"/>
        </w:rPr>
        <w:t>electronic management support systems commensurate with the grade of the post</w:t>
      </w:r>
      <w:r w:rsidRPr="00AF0880">
        <w:rPr>
          <w:rFonts w:ascii="Arial" w:hAnsi="Arial" w:cs="Arial"/>
        </w:rPr>
        <w:t>.</w:t>
      </w:r>
    </w:p>
    <w:p w:rsidR="009030EF" w:rsidRPr="00AF0880" w:rsidRDefault="009030EF" w:rsidP="009030EF">
      <w:pPr>
        <w:pStyle w:val="ListParagraph"/>
        <w:tabs>
          <w:tab w:val="left" w:pos="567"/>
        </w:tabs>
        <w:spacing w:after="0" w:line="240" w:lineRule="auto"/>
        <w:ind w:left="851" w:right="119"/>
        <w:contextualSpacing w:val="0"/>
        <w:jc w:val="both"/>
        <w:rPr>
          <w:rFonts w:ascii="Arial" w:hAnsi="Arial" w:cs="Arial"/>
        </w:rPr>
      </w:pPr>
    </w:p>
    <w:p w:rsidR="001F1D0D" w:rsidRPr="00AF0880" w:rsidRDefault="009030EF" w:rsidP="009030EF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851" w:right="119" w:hanging="284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I</w:t>
      </w:r>
      <w:r w:rsidR="001F1D0D" w:rsidRPr="00AF0880">
        <w:rPr>
          <w:rFonts w:ascii="Arial" w:hAnsi="Arial" w:cs="Arial"/>
        </w:rPr>
        <w:t>n the update and technical maintenance of the Service Intranet.</w:t>
      </w:r>
    </w:p>
    <w:p w:rsidR="008A417A" w:rsidRPr="00AF0880" w:rsidRDefault="008A417A" w:rsidP="008A417A">
      <w:pPr>
        <w:tabs>
          <w:tab w:val="left" w:pos="567"/>
        </w:tabs>
        <w:spacing w:after="0" w:line="240" w:lineRule="auto"/>
        <w:ind w:right="119"/>
        <w:jc w:val="both"/>
        <w:rPr>
          <w:rFonts w:ascii="Arial" w:hAnsi="Arial" w:cs="Arial"/>
        </w:rPr>
      </w:pP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To carry out various administrative tasks including the maintenance of inventories, the efficient booking of equipment plus filing and letter writing.</w:t>
      </w:r>
    </w:p>
    <w:p w:rsidR="008A417A" w:rsidRPr="00AF0880" w:rsidRDefault="006406FE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Management of SYFR’s m</w:t>
      </w:r>
      <w:r w:rsidR="008A417A" w:rsidRPr="00AF0880">
        <w:rPr>
          <w:rFonts w:ascii="Arial" w:hAnsi="Arial" w:cs="Arial"/>
        </w:rPr>
        <w:t>obile device</w:t>
      </w:r>
      <w:r w:rsidRPr="00AF0880">
        <w:rPr>
          <w:rFonts w:ascii="Arial" w:hAnsi="Arial" w:cs="Arial"/>
        </w:rPr>
        <w:t>s</w:t>
      </w:r>
      <w:r w:rsidR="008A417A" w:rsidRPr="00AF0880">
        <w:rPr>
          <w:rFonts w:ascii="Arial" w:hAnsi="Arial" w:cs="Arial"/>
        </w:rPr>
        <w:t xml:space="preserve"> </w:t>
      </w:r>
      <w:r w:rsidRPr="00AF0880">
        <w:rPr>
          <w:rFonts w:ascii="Arial" w:hAnsi="Arial" w:cs="Arial"/>
        </w:rPr>
        <w:t xml:space="preserve">including ordering, repairs, testing, </w:t>
      </w:r>
      <w:r w:rsidR="008A417A" w:rsidRPr="00AF0880">
        <w:rPr>
          <w:rFonts w:ascii="Arial" w:hAnsi="Arial" w:cs="Arial"/>
        </w:rPr>
        <w:t>device security</w:t>
      </w:r>
      <w:r w:rsidRPr="00AF0880">
        <w:rPr>
          <w:rFonts w:ascii="Arial" w:hAnsi="Arial" w:cs="Arial"/>
        </w:rPr>
        <w:t xml:space="preserve"> and user training</w:t>
      </w:r>
      <w:r w:rsidR="008A417A" w:rsidRPr="00AF0880">
        <w:rPr>
          <w:rFonts w:ascii="Arial" w:hAnsi="Arial" w:cs="Arial"/>
        </w:rPr>
        <w:t>.</w:t>
      </w:r>
      <w:r w:rsidRPr="00AF0880">
        <w:rPr>
          <w:rFonts w:ascii="Arial" w:hAnsi="Arial" w:cs="Arial"/>
        </w:rPr>
        <w:t xml:space="preserve"> Evaluate and recommend new mobile technology and participate in c</w:t>
      </w:r>
      <w:r w:rsidR="008A417A" w:rsidRPr="00AF0880">
        <w:rPr>
          <w:rFonts w:ascii="Arial" w:hAnsi="Arial" w:cs="Arial"/>
        </w:rPr>
        <w:t>ontract negotiations</w:t>
      </w:r>
      <w:r w:rsidRPr="00AF0880">
        <w:rPr>
          <w:rFonts w:ascii="Arial" w:hAnsi="Arial" w:cs="Arial"/>
        </w:rPr>
        <w:t xml:space="preserve"> with mobile suppliers.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To be responsible for daily backup routines of SYFR Servers.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To undertake image manipulation of SYFR media using specialist software packages.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To ensure ‘core data’ (e.g. site addresses, Customer Contacts, equipment lists, etc) is up-to-date and correct at all times.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 xml:space="preserve">Undertake duties associated </w:t>
      </w:r>
      <w:r w:rsidR="006406FE" w:rsidRPr="00AF0880">
        <w:rPr>
          <w:rFonts w:ascii="Arial" w:hAnsi="Arial" w:cs="Arial"/>
        </w:rPr>
        <w:t xml:space="preserve">with </w:t>
      </w:r>
      <w:r w:rsidRPr="00AF0880">
        <w:rPr>
          <w:rFonts w:ascii="Arial" w:hAnsi="Arial" w:cs="Arial"/>
        </w:rPr>
        <w:t>SYFR’s “Door Access System” and oversee security of same.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Control access to systems and applications including the use of portable devices and access from remote locations.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Ensure security of SYFR’s data and its availability and provision to those authorised to use it.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Comply at all times with the Code of Conduct for officers of the Authority and such other professional requirements as to standards of conduct.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Fully participate in SYFR’s Performance Development Review process according to the responsibilities of the role.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 xml:space="preserve">Attend as required any training courses that will contribute to the effective performance of the postholder. 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Practice and promote SYFR’s Equality and Diversity and Health and Safety Policies and to conduct oneself in a manner that is consistent with SYFR’s core values at all times.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>Ensure that risk is managed effectively within the section in accordance with corporate strategies and plans.</w:t>
      </w:r>
    </w:p>
    <w:p w:rsidR="0054492C" w:rsidRPr="00AF0880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AF0880">
        <w:rPr>
          <w:rFonts w:ascii="Arial" w:hAnsi="Arial" w:cs="Arial"/>
        </w:rPr>
        <w:t xml:space="preserve">Be responsible for the accurate and appropriate processing of data, ensuring compliance with organisational policies and procedures (i.e. data protection).  </w:t>
      </w:r>
    </w:p>
    <w:p w:rsidR="002544F2" w:rsidRPr="00F3782E" w:rsidRDefault="0054492C" w:rsidP="009030EF">
      <w:pPr>
        <w:pStyle w:val="ListParagraph"/>
        <w:numPr>
          <w:ilvl w:val="0"/>
          <w:numId w:val="17"/>
        </w:numPr>
        <w:tabs>
          <w:tab w:val="left" w:pos="567"/>
        </w:tabs>
        <w:spacing w:after="240" w:line="240" w:lineRule="auto"/>
        <w:ind w:left="567" w:right="118" w:hanging="567"/>
        <w:contextualSpacing w:val="0"/>
        <w:jc w:val="both"/>
        <w:rPr>
          <w:rFonts w:ascii="Arial" w:hAnsi="Arial" w:cs="Arial"/>
        </w:rPr>
      </w:pPr>
      <w:r w:rsidRPr="00F3782E">
        <w:rPr>
          <w:rFonts w:ascii="Arial" w:hAnsi="Arial" w:cs="Arial"/>
        </w:rPr>
        <w:t>Carry out such other duties within the department as from time to time may be required, which are commensurate with the grading of this post.</w:t>
      </w:r>
    </w:p>
    <w:p w:rsidR="00E745C4" w:rsidRDefault="00E745C4" w:rsidP="009030EF">
      <w:pPr>
        <w:pStyle w:val="NoSpacing"/>
        <w:ind w:right="118"/>
        <w:jc w:val="both"/>
        <w:rPr>
          <w:rFonts w:ascii="Arial" w:hAnsi="Arial" w:cs="Arial"/>
          <w:b/>
        </w:rPr>
      </w:pPr>
    </w:p>
    <w:p w:rsidR="00080091" w:rsidRDefault="00E1371E" w:rsidP="009030EF">
      <w:pPr>
        <w:pStyle w:val="NoSpacing"/>
        <w:ind w:right="118"/>
        <w:jc w:val="both"/>
        <w:rPr>
          <w:rFonts w:ascii="Arial" w:hAnsi="Arial" w:cs="Arial"/>
        </w:rPr>
      </w:pPr>
      <w:r w:rsidRPr="00E1371E">
        <w:rPr>
          <w:rFonts w:ascii="Arial" w:hAnsi="Arial" w:cs="Arial"/>
          <w:b/>
        </w:rPr>
        <w:t>ANY OTHER INFORMATION</w:t>
      </w:r>
      <w:r w:rsidRPr="00E1371E">
        <w:rPr>
          <w:rFonts w:ascii="Arial" w:hAnsi="Arial" w:cs="Arial"/>
        </w:rPr>
        <w:t xml:space="preserve"> (including special conditions of service)</w:t>
      </w:r>
    </w:p>
    <w:p w:rsidR="00822E88" w:rsidRDefault="00822E88" w:rsidP="00822E88">
      <w:pPr>
        <w:pStyle w:val="NoSpacing"/>
        <w:jc w:val="both"/>
        <w:rPr>
          <w:rFonts w:ascii="Arial" w:hAnsi="Arial" w:cs="Arial"/>
        </w:rPr>
      </w:pPr>
    </w:p>
    <w:p w:rsidR="00822E88" w:rsidRDefault="00822E88" w:rsidP="00822E8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post involves working early and late shift patterns. Working from 08.00hrs for the early shift and up until 17.30hrs for the late shift.</w:t>
      </w:r>
    </w:p>
    <w:p w:rsidR="00822E88" w:rsidRPr="00E1371E" w:rsidRDefault="00822E88" w:rsidP="009030EF">
      <w:pPr>
        <w:pStyle w:val="NoSpacing"/>
        <w:ind w:right="118"/>
        <w:jc w:val="both"/>
        <w:rPr>
          <w:rFonts w:ascii="Arial" w:hAnsi="Arial" w:cs="Arial"/>
        </w:rPr>
      </w:pPr>
    </w:p>
    <w:p w:rsidR="00080091" w:rsidRPr="00E1371E" w:rsidRDefault="00E1371E" w:rsidP="009030EF">
      <w:pPr>
        <w:pStyle w:val="NoSpacing"/>
        <w:ind w:right="118"/>
        <w:jc w:val="both"/>
        <w:rPr>
          <w:rFonts w:ascii="Arial" w:hAnsi="Arial" w:cs="Arial"/>
        </w:rPr>
      </w:pPr>
      <w:r w:rsidRPr="00E745C4">
        <w:rPr>
          <w:rFonts w:ascii="Arial" w:hAnsi="Arial" w:cs="Arial"/>
        </w:rPr>
        <w:t>Flexi time</w:t>
      </w:r>
    </w:p>
    <w:p w:rsidR="00080091" w:rsidRPr="00E21F40" w:rsidRDefault="00080091" w:rsidP="009030EF">
      <w:pPr>
        <w:pStyle w:val="NoSpacing"/>
        <w:ind w:right="118"/>
        <w:jc w:val="both"/>
        <w:rPr>
          <w:rFonts w:ascii="Arial" w:hAnsi="Arial" w:cs="Arial"/>
        </w:rPr>
      </w:pPr>
    </w:p>
    <w:p w:rsidR="00747492" w:rsidRPr="00E21F40" w:rsidRDefault="00080091" w:rsidP="009030EF">
      <w:pPr>
        <w:pStyle w:val="NoSpacing"/>
        <w:ind w:right="118"/>
        <w:jc w:val="both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NOTE:</w:t>
      </w:r>
      <w:r w:rsidRPr="00E21F40">
        <w:rPr>
          <w:rFonts w:ascii="Arial" w:hAnsi="Arial" w:cs="Arial"/>
        </w:rPr>
        <w:tab/>
      </w:r>
      <w:r w:rsidR="009030EF">
        <w:rPr>
          <w:rFonts w:ascii="Arial" w:hAnsi="Arial" w:cs="Arial"/>
        </w:rPr>
        <w:t xml:space="preserve"> </w:t>
      </w:r>
      <w:r w:rsidRPr="009030EF">
        <w:rPr>
          <w:rFonts w:ascii="Arial" w:hAnsi="Arial" w:cs="Arial"/>
          <w:sz w:val="20"/>
          <w:szCs w:val="20"/>
        </w:rPr>
        <w:t>This document is produced as a guide to the general nature of the post and the list of duties is neither exhaustive nor exclusive.</w:t>
      </w:r>
      <w:r w:rsidR="00747492" w:rsidRPr="00E21F40">
        <w:rPr>
          <w:rFonts w:ascii="Arial" w:hAnsi="Arial" w:cs="Arial"/>
          <w:b/>
        </w:rPr>
        <w:br w:type="page"/>
      </w:r>
    </w:p>
    <w:p w:rsidR="00F3782E" w:rsidRDefault="00F3782E" w:rsidP="001A3D07">
      <w:pPr>
        <w:rPr>
          <w:rFonts w:ascii="Arial" w:hAnsi="Arial" w:cs="Arial"/>
          <w:b/>
        </w:rPr>
      </w:pPr>
    </w:p>
    <w:p w:rsidR="00F3782E" w:rsidRDefault="00F3782E" w:rsidP="00F3782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:rsidR="00F3782E" w:rsidRDefault="00F3782E" w:rsidP="00F3782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1850"/>
      </w:tblGrid>
      <w:tr w:rsidR="00F3782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3782E" w:rsidRDefault="00F3782E">
            <w:pPr>
              <w:pStyle w:val="NoSpacing"/>
              <w:spacing w:line="276" w:lineRule="auto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Criteria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3782E" w:rsidRDefault="00F3782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Essential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3782E" w:rsidRDefault="00F3782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Desirable</w:t>
            </w:r>
          </w:p>
        </w:tc>
      </w:tr>
      <w:tr w:rsidR="00F3782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2E" w:rsidRDefault="00F3782E">
            <w:pPr>
              <w:pStyle w:val="NoSpacing"/>
              <w:spacing w:line="276" w:lineRule="auto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Qualifications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E" w:rsidRDefault="00F3782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E" w:rsidRDefault="00F3782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F3782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E" w:rsidRPr="00DE5324" w:rsidRDefault="00F3782E" w:rsidP="009602E1">
            <w:pPr>
              <w:pStyle w:val="NoSpacing"/>
              <w:rPr>
                <w:rFonts w:ascii="Arial" w:hAnsi="Arial" w:cs="Arial"/>
              </w:rPr>
            </w:pPr>
            <w:r w:rsidRPr="00BF209A">
              <w:rPr>
                <w:rFonts w:ascii="Arial" w:hAnsi="Arial" w:cs="Arial"/>
              </w:rPr>
              <w:t>Educated to GCSE grades A-C (or equivalent) in English and Mathematics</w:t>
            </w:r>
            <w:r w:rsidR="009030EF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E" w:rsidRPr="00FF7610" w:rsidRDefault="00F3782E" w:rsidP="009602E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E" w:rsidRPr="00DE5324" w:rsidRDefault="00F3782E" w:rsidP="009602E1">
            <w:pPr>
              <w:pStyle w:val="NoSpacing"/>
              <w:rPr>
                <w:rFonts w:ascii="Arial" w:hAnsi="Arial" w:cs="Arial"/>
              </w:rPr>
            </w:pPr>
          </w:p>
        </w:tc>
      </w:tr>
      <w:tr w:rsidR="00F3782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E" w:rsidRDefault="00F3782E" w:rsidP="009602E1">
            <w:pPr>
              <w:spacing w:after="0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NVQ Level 3 or Equivalent in Computing</w:t>
            </w:r>
            <w:r w:rsidR="009030EF">
              <w:rPr>
                <w:rFonts w:ascii="Arial" w:eastAsia="Calibri" w:hAnsi="Arial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E" w:rsidRPr="00FF7610" w:rsidRDefault="00F3782E" w:rsidP="009602E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E" w:rsidRDefault="00F3782E" w:rsidP="009602E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3782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E" w:rsidRDefault="00F3782E">
            <w:pPr>
              <w:pStyle w:val="NoSpacing"/>
              <w:spacing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E" w:rsidRDefault="00F3782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E" w:rsidRDefault="00F3782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F3782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2E" w:rsidRDefault="00F3782E">
            <w:pPr>
              <w:pStyle w:val="NoSpacing"/>
              <w:spacing w:line="276" w:lineRule="auto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Knowledge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E" w:rsidRDefault="00F3782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E" w:rsidRDefault="00F3782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5C4654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Pr="005521CF" w:rsidRDefault="00E14DDE" w:rsidP="009602E1">
            <w:pPr>
              <w:spacing w:after="0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An unde</w:t>
            </w:r>
            <w:r w:rsidR="009030EF">
              <w:rPr>
                <w:rFonts w:ascii="Arial" w:eastAsia="Calibri" w:hAnsi="Arial" w:cs="Times New Roman"/>
              </w:rPr>
              <w:t>rstanding of telecommunications.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Pr="00FF7610" w:rsidRDefault="005C4654" w:rsidP="009602E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Pr="00FF7610" w:rsidRDefault="00E14DDE" w:rsidP="009602E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C4654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Pr="005521CF" w:rsidRDefault="00E14DDE" w:rsidP="009602E1">
            <w:pPr>
              <w:spacing w:after="0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Knowledge of Networks</w:t>
            </w:r>
            <w:r w:rsidR="009030EF">
              <w:rPr>
                <w:rFonts w:ascii="Arial" w:eastAsia="Calibri" w:hAnsi="Arial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Pr="00FF7610" w:rsidRDefault="005C4654" w:rsidP="009602E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Pr="00FF7610" w:rsidRDefault="00E14DDE" w:rsidP="009602E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C4654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Pr="005521CF" w:rsidRDefault="00E14DDE" w:rsidP="009602E1">
            <w:pPr>
              <w:spacing w:after="0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Knowledge of ICT Servicedesk best practice software</w:t>
            </w:r>
            <w:r w:rsidR="009030EF">
              <w:rPr>
                <w:rFonts w:ascii="Arial" w:eastAsia="Calibri" w:hAnsi="Arial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Pr="00FF7610" w:rsidRDefault="005C4654" w:rsidP="009602E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Default="00E14DDE" w:rsidP="009602E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C4654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Pr="00FF7610" w:rsidRDefault="00E14DDE" w:rsidP="009602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the ITIL Framework</w:t>
            </w:r>
            <w:r w:rsidR="009030EF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Pr="00FF7610" w:rsidRDefault="00E14DDE" w:rsidP="009602E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Pr="00FF7610" w:rsidRDefault="005C4654" w:rsidP="009602E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C4654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Pr="00FF7610" w:rsidRDefault="005C4654" w:rsidP="009602E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Pr="00FF7610" w:rsidRDefault="005C4654" w:rsidP="009602E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Default="005C4654" w:rsidP="009602E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C4654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54" w:rsidRDefault="005C4654">
            <w:pPr>
              <w:pStyle w:val="NoSpacing"/>
              <w:spacing w:line="276" w:lineRule="auto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Experience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Default="005C4654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54" w:rsidRDefault="005C4654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5521CF" w:rsidRDefault="00E14DDE" w:rsidP="00835312">
            <w:pPr>
              <w:spacing w:after="0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Proven customer Services, Call Centre or Servicedesk experience</w:t>
            </w:r>
            <w:r w:rsidR="009030EF">
              <w:rPr>
                <w:rFonts w:ascii="Arial" w:eastAsia="Calibri" w:hAnsi="Arial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9602E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5521CF" w:rsidRDefault="00E14DDE" w:rsidP="00835312">
            <w:pPr>
              <w:spacing w:after="0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Proven expertise in Microsoft Office</w:t>
            </w:r>
            <w:r w:rsidR="009030EF">
              <w:rPr>
                <w:rFonts w:ascii="Arial" w:eastAsia="Calibri" w:hAnsi="Arial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9602E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5521CF" w:rsidRDefault="00E14DDE" w:rsidP="00835312">
            <w:pPr>
              <w:spacing w:after="0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Proven experience in database and spreadsheet input and operation</w:t>
            </w:r>
            <w:r w:rsidR="009030EF">
              <w:rPr>
                <w:rFonts w:ascii="Arial" w:eastAsia="Calibri" w:hAnsi="Arial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9602E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="Calibri" w:hAnsi="Arial" w:cs="Times New Roman"/>
              </w:rPr>
              <w:t>Experience of working in an administrative environment</w:t>
            </w:r>
            <w:r w:rsidR="009030EF">
              <w:rPr>
                <w:rFonts w:ascii="Arial" w:eastAsia="Calibri" w:hAnsi="Arial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9602E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Calibri" w:hAnsi="Arial" w:cs="Times New Roman"/>
              </w:rPr>
              <w:t>Experience of general technical maintenance</w:t>
            </w:r>
            <w:r w:rsidR="009030EF">
              <w:rPr>
                <w:rFonts w:ascii="Arial" w:eastAsia="Calibri" w:hAnsi="Arial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Calibri" w:hAnsi="Arial" w:cs="Times New Roman"/>
              </w:rPr>
              <w:t>Experience of software replacement and upgrades</w:t>
            </w:r>
            <w:r w:rsidR="009030EF">
              <w:rPr>
                <w:rFonts w:ascii="Arial" w:eastAsia="Calibri" w:hAnsi="Arial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784648" w:rsidRDefault="00E14DDE" w:rsidP="008353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Times New Roman"/>
              </w:rPr>
              <w:t>Experience</w:t>
            </w:r>
            <w:r w:rsidRPr="0087099C">
              <w:rPr>
                <w:rFonts w:ascii="Arial" w:hAnsi="Arial" w:cs="Arial"/>
              </w:rPr>
              <w:t xml:space="preserve"> of</w:t>
            </w:r>
            <w:r>
              <w:rPr>
                <w:rFonts w:ascii="Arial" w:hAnsi="Arial" w:cs="Arial"/>
              </w:rPr>
              <w:t xml:space="preserve"> using</w:t>
            </w:r>
            <w:r w:rsidRPr="0087099C">
              <w:rPr>
                <w:rFonts w:ascii="Arial" w:hAnsi="Arial" w:cs="Arial"/>
              </w:rPr>
              <w:t xml:space="preserve"> electronic management and support systems such as Technology Forge, tranman; SCMS</w:t>
            </w:r>
            <w:r>
              <w:rPr>
                <w:rFonts w:ascii="Arial" w:hAnsi="Arial" w:cs="Arial"/>
              </w:rPr>
              <w:t>, Document Management</w:t>
            </w:r>
            <w:r w:rsidR="009030EF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784648" w:rsidRDefault="00E14DDE" w:rsidP="008353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099C">
              <w:rPr>
                <w:rFonts w:ascii="Arial" w:hAnsi="Arial" w:cs="Arial"/>
              </w:rPr>
              <w:t>Experience of working in a multi- disciplinary office environment</w:t>
            </w:r>
            <w:r w:rsidR="009030EF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Default="00E14DDE">
            <w:pPr>
              <w:pStyle w:val="NoSpacing"/>
              <w:spacing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Default="00E14DD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Default="00E14DD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E" w:rsidRDefault="00E14DDE">
            <w:pPr>
              <w:pStyle w:val="NoSpacing"/>
              <w:spacing w:line="276" w:lineRule="auto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Personal Effectiveness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Default="00E14DD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Default="00E14DD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E" w:rsidRDefault="00E14DDE" w:rsidP="00835312">
            <w:pPr>
              <w:spacing w:after="0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Numerate</w:t>
            </w:r>
            <w:r w:rsidR="009030EF">
              <w:rPr>
                <w:rFonts w:ascii="Arial" w:eastAsia="Calibri" w:hAnsi="Arial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Default="00E14DD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E" w:rsidRDefault="00E14DDE" w:rsidP="00835312">
            <w:pPr>
              <w:spacing w:after="0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Ability to self motivate</w:t>
            </w:r>
            <w:r w:rsidR="009030EF">
              <w:rPr>
                <w:rFonts w:ascii="Arial" w:eastAsia="Calibri" w:hAnsi="Arial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Default="00E14DD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E" w:rsidRDefault="00E14DDE" w:rsidP="00835312">
            <w:pPr>
              <w:spacing w:after="0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Good interpersonal skills</w:t>
            </w:r>
            <w:r w:rsidR="009030EF">
              <w:rPr>
                <w:rFonts w:ascii="Arial" w:eastAsia="Calibri" w:hAnsi="Arial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Default="00E14DD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E" w:rsidRDefault="00E14DDE" w:rsidP="00835312">
            <w:pPr>
              <w:spacing w:after="0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Good communication skills</w:t>
            </w:r>
            <w:r w:rsidR="009030EF">
              <w:rPr>
                <w:rFonts w:ascii="Arial" w:eastAsia="Calibri" w:hAnsi="Arial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Default="00E14DD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E14DDE" w:rsidTr="009030EF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DE" w:rsidRDefault="00E14DDE" w:rsidP="00835312">
            <w:pPr>
              <w:spacing w:after="0"/>
              <w:rPr>
                <w:rFonts w:ascii="Arial" w:eastAsia="Calibri" w:hAnsi="Arial" w:cs="Times New Roman"/>
              </w:rPr>
            </w:pPr>
            <w:r>
              <w:rPr>
                <w:rFonts w:ascii="Arial" w:hAnsi="Arial"/>
              </w:rPr>
              <w:t>Co</w:t>
            </w:r>
            <w:r w:rsidRPr="00F84347">
              <w:rPr>
                <w:rFonts w:ascii="Arial" w:hAnsi="Arial"/>
              </w:rPr>
              <w:t xml:space="preserve">mmitment to </w:t>
            </w:r>
            <w:r>
              <w:rPr>
                <w:rFonts w:ascii="Arial" w:hAnsi="Arial"/>
              </w:rPr>
              <w:t>Equality &amp; Diversity</w:t>
            </w:r>
            <w:r w:rsidRPr="00F84347">
              <w:rPr>
                <w:rFonts w:ascii="Arial" w:hAnsi="Arial"/>
              </w:rPr>
              <w:t xml:space="preserve"> and Health &amp; Safety</w:t>
            </w:r>
            <w:r w:rsidR="009030EF">
              <w:rPr>
                <w:rFonts w:ascii="Arial" w:hAnsi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Pr="00FF7610" w:rsidRDefault="00E14DDE" w:rsidP="008353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E" w:rsidRDefault="00E14DDE">
            <w:pPr>
              <w:pStyle w:val="NoSpacing"/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F3782E" w:rsidRDefault="00F3782E" w:rsidP="001A3D07">
      <w:pPr>
        <w:rPr>
          <w:rFonts w:ascii="Arial" w:hAnsi="Arial" w:cs="Arial"/>
          <w:b/>
        </w:rPr>
      </w:pPr>
    </w:p>
    <w:p w:rsidR="00720F88" w:rsidRDefault="00720F88" w:rsidP="00784648">
      <w:pPr>
        <w:pStyle w:val="NoSpacing"/>
        <w:rPr>
          <w:rFonts w:ascii="Arial" w:hAnsi="Arial" w:cs="Arial"/>
          <w:b/>
        </w:rPr>
      </w:pPr>
    </w:p>
    <w:p w:rsidR="00750B19" w:rsidRPr="00E21F40" w:rsidRDefault="00750B19" w:rsidP="00784648">
      <w:pPr>
        <w:pStyle w:val="NoSpacing"/>
        <w:rPr>
          <w:rFonts w:ascii="Arial" w:hAnsi="Arial" w:cs="Arial"/>
          <w:b/>
        </w:rPr>
      </w:pPr>
    </w:p>
    <w:sectPr w:rsidR="00750B19" w:rsidRPr="00E21F40" w:rsidSect="005C4654">
      <w:headerReference w:type="default" r:id="rId7"/>
      <w:footerReference w:type="default" r:id="rId8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1D" w:rsidRDefault="00725F1D" w:rsidP="008E0235">
      <w:pPr>
        <w:spacing w:after="0" w:line="240" w:lineRule="auto"/>
      </w:pPr>
      <w:r>
        <w:separator/>
      </w:r>
    </w:p>
  </w:endnote>
  <w:endnote w:type="continuationSeparator" w:id="0">
    <w:p w:rsidR="00725F1D" w:rsidRDefault="00725F1D" w:rsidP="008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9"/>
      <w:gridCol w:w="5936"/>
      <w:gridCol w:w="1544"/>
      <w:gridCol w:w="1897"/>
    </w:tblGrid>
    <w:tr w:rsidR="005C4654" w:rsidTr="005C4654">
      <w:trPr>
        <w:trHeight w:val="283"/>
      </w:trPr>
      <w:tc>
        <w:tcPr>
          <w:tcW w:w="1101" w:type="dxa"/>
          <w:vAlign w:val="center"/>
          <w:hideMark/>
        </w:tcPr>
        <w:p w:rsidR="005C4654" w:rsidRDefault="005C4654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EDMS No: </w:t>
          </w:r>
        </w:p>
      </w:tc>
      <w:tc>
        <w:tcPr>
          <w:tcW w:w="6095" w:type="dxa"/>
          <w:vAlign w:val="center"/>
          <w:hideMark/>
        </w:tcPr>
        <w:p w:rsidR="0026128F" w:rsidRDefault="005C4654" w:rsidP="0026128F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</w:t>
          </w:r>
          <w:r w:rsidR="0026128F">
            <w:rPr>
              <w:rFonts w:ascii="Arial" w:hAnsi="Arial" w:cs="Arial"/>
              <w:sz w:val="18"/>
              <w:szCs w:val="18"/>
            </w:rPr>
            <w:t>20768</w:t>
          </w:r>
        </w:p>
      </w:tc>
      <w:tc>
        <w:tcPr>
          <w:tcW w:w="1559" w:type="dxa"/>
          <w:vAlign w:val="center"/>
          <w:hideMark/>
        </w:tcPr>
        <w:p w:rsidR="005C4654" w:rsidRDefault="005C4654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Date Prepared: </w:t>
          </w:r>
        </w:p>
      </w:tc>
      <w:tc>
        <w:tcPr>
          <w:tcW w:w="1927" w:type="dxa"/>
          <w:vAlign w:val="center"/>
        </w:tcPr>
        <w:p w:rsidR="005C4654" w:rsidRDefault="005C4654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11/06/13</w:t>
          </w:r>
        </w:p>
      </w:tc>
    </w:tr>
    <w:tr w:rsidR="005C4654" w:rsidTr="005C4654">
      <w:trPr>
        <w:trHeight w:val="283"/>
      </w:trPr>
      <w:tc>
        <w:tcPr>
          <w:tcW w:w="1101" w:type="dxa"/>
          <w:vAlign w:val="center"/>
          <w:hideMark/>
        </w:tcPr>
        <w:p w:rsidR="005C4654" w:rsidRDefault="005C4654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Post No: </w:t>
          </w:r>
        </w:p>
      </w:tc>
      <w:tc>
        <w:tcPr>
          <w:tcW w:w="6095" w:type="dxa"/>
          <w:vAlign w:val="center"/>
        </w:tcPr>
        <w:p w:rsidR="005C4654" w:rsidRDefault="007C0557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E147</w:t>
          </w:r>
        </w:p>
      </w:tc>
      <w:tc>
        <w:tcPr>
          <w:tcW w:w="1559" w:type="dxa"/>
          <w:vAlign w:val="center"/>
          <w:hideMark/>
        </w:tcPr>
        <w:p w:rsidR="005C4654" w:rsidRDefault="005C4654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 Reviewed:</w:t>
          </w:r>
        </w:p>
      </w:tc>
      <w:tc>
        <w:tcPr>
          <w:tcW w:w="1927" w:type="dxa"/>
          <w:vAlign w:val="center"/>
        </w:tcPr>
        <w:p w:rsidR="005C4654" w:rsidRDefault="00523516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05/09</w:t>
          </w:r>
          <w:r w:rsidR="005C4654">
            <w:rPr>
              <w:rFonts w:ascii="Arial" w:hAnsi="Arial" w:cs="Arial"/>
              <w:sz w:val="18"/>
              <w:szCs w:val="18"/>
            </w:rPr>
            <w:t>/14</w:t>
          </w:r>
        </w:p>
      </w:tc>
    </w:tr>
  </w:tbl>
  <w:p w:rsidR="0062726E" w:rsidRPr="005C4654" w:rsidRDefault="0062726E" w:rsidP="005C4654">
    <w:pPr>
      <w:pStyle w:val="Footer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1D" w:rsidRDefault="00725F1D" w:rsidP="008E0235">
      <w:pPr>
        <w:spacing w:after="0" w:line="240" w:lineRule="auto"/>
      </w:pPr>
      <w:r>
        <w:separator/>
      </w:r>
    </w:p>
  </w:footnote>
  <w:footnote w:type="continuationSeparator" w:id="0">
    <w:p w:rsidR="00725F1D" w:rsidRDefault="00725F1D" w:rsidP="008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26E" w:rsidRPr="008E0235" w:rsidRDefault="0062726E" w:rsidP="008E0235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5362575</wp:posOffset>
          </wp:positionH>
          <wp:positionV relativeFrom="paragraph">
            <wp:posOffset>-268605</wp:posOffset>
          </wp:positionV>
          <wp:extent cx="1276350" cy="495300"/>
          <wp:effectExtent l="19050" t="0" r="0" b="0"/>
          <wp:wrapThrough wrapText="bothSides">
            <wp:wrapPolygon edited="0">
              <wp:start x="-322" y="0"/>
              <wp:lineTo x="-322" y="20769"/>
              <wp:lineTo x="21600" y="20769"/>
              <wp:lineTo x="21600" y="0"/>
              <wp:lineTo x="-322" y="0"/>
            </wp:wrapPolygon>
          </wp:wrapThrough>
          <wp:docPr id="2" name="Picture 4" descr="lglsdoublestr.jpg&#10;&#10;&#10;                    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glsdoublestr.jpg&#10;&#10;&#10;                      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0235">
      <w:rPr>
        <w:b/>
        <w:sz w:val="24"/>
        <w:szCs w:val="24"/>
      </w:rPr>
      <w:t>SOUTH YORKSHIRE FIRE &amp; RESCUE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9F7"/>
    <w:multiLevelType w:val="hybridMultilevel"/>
    <w:tmpl w:val="DBDE7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EC2"/>
    <w:multiLevelType w:val="hybridMultilevel"/>
    <w:tmpl w:val="6848E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925"/>
    <w:multiLevelType w:val="hybridMultilevel"/>
    <w:tmpl w:val="C17C5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6B17"/>
    <w:multiLevelType w:val="hybridMultilevel"/>
    <w:tmpl w:val="651C4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3032"/>
    <w:multiLevelType w:val="hybridMultilevel"/>
    <w:tmpl w:val="78E42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652BF"/>
    <w:multiLevelType w:val="hybridMultilevel"/>
    <w:tmpl w:val="7EB42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C4DFD"/>
    <w:multiLevelType w:val="hybridMultilevel"/>
    <w:tmpl w:val="72361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B7B"/>
    <w:multiLevelType w:val="hybridMultilevel"/>
    <w:tmpl w:val="4D60D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95316"/>
    <w:multiLevelType w:val="hybridMultilevel"/>
    <w:tmpl w:val="8D0C8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11D2C"/>
    <w:multiLevelType w:val="singleLevel"/>
    <w:tmpl w:val="B69E4A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14829BC"/>
    <w:multiLevelType w:val="hybridMultilevel"/>
    <w:tmpl w:val="8D0C9D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19155B"/>
    <w:multiLevelType w:val="hybridMultilevel"/>
    <w:tmpl w:val="5C300C20"/>
    <w:lvl w:ilvl="0" w:tplc="3D2058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04421"/>
    <w:multiLevelType w:val="hybridMultilevel"/>
    <w:tmpl w:val="F49EE32A"/>
    <w:lvl w:ilvl="0" w:tplc="4E00E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D1BD5"/>
    <w:multiLevelType w:val="hybridMultilevel"/>
    <w:tmpl w:val="BD98E1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B433C64"/>
    <w:multiLevelType w:val="hybridMultilevel"/>
    <w:tmpl w:val="15B28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B568B"/>
    <w:multiLevelType w:val="hybridMultilevel"/>
    <w:tmpl w:val="9B1E7E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97645F"/>
    <w:multiLevelType w:val="hybridMultilevel"/>
    <w:tmpl w:val="489AA14A"/>
    <w:lvl w:ilvl="0" w:tplc="3D2058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A4A91"/>
    <w:multiLevelType w:val="hybridMultilevel"/>
    <w:tmpl w:val="BCE08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16"/>
  </w:num>
  <w:num w:numId="7">
    <w:abstractNumId w:val="14"/>
  </w:num>
  <w:num w:numId="8">
    <w:abstractNumId w:val="6"/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17"/>
  </w:num>
  <w:num w:numId="14">
    <w:abstractNumId w:val="4"/>
  </w:num>
  <w:num w:numId="15">
    <w:abstractNumId w:val="8"/>
  </w:num>
  <w:num w:numId="16">
    <w:abstractNumId w:val="2"/>
  </w:num>
  <w:num w:numId="17">
    <w:abstractNumId w:val="0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2"/>
    <w:rsid w:val="00010423"/>
    <w:rsid w:val="00012EFC"/>
    <w:rsid w:val="00025EA9"/>
    <w:rsid w:val="000374F3"/>
    <w:rsid w:val="0004049A"/>
    <w:rsid w:val="00052E7E"/>
    <w:rsid w:val="00053A82"/>
    <w:rsid w:val="00080091"/>
    <w:rsid w:val="0008719C"/>
    <w:rsid w:val="00097D6A"/>
    <w:rsid w:val="000C46D5"/>
    <w:rsid w:val="000D205B"/>
    <w:rsid w:val="000E156E"/>
    <w:rsid w:val="000E6830"/>
    <w:rsid w:val="000E7CD5"/>
    <w:rsid w:val="001353BA"/>
    <w:rsid w:val="001435DD"/>
    <w:rsid w:val="00151921"/>
    <w:rsid w:val="001772C6"/>
    <w:rsid w:val="001A1D42"/>
    <w:rsid w:val="001A3D07"/>
    <w:rsid w:val="001A6EE9"/>
    <w:rsid w:val="001D4CA5"/>
    <w:rsid w:val="001E52ED"/>
    <w:rsid w:val="001F1D0D"/>
    <w:rsid w:val="001F4EE7"/>
    <w:rsid w:val="00220E6C"/>
    <w:rsid w:val="00250B88"/>
    <w:rsid w:val="002544F2"/>
    <w:rsid w:val="00255CE1"/>
    <w:rsid w:val="002565DE"/>
    <w:rsid w:val="0026128F"/>
    <w:rsid w:val="00261D83"/>
    <w:rsid w:val="00294FFD"/>
    <w:rsid w:val="002A2FE9"/>
    <w:rsid w:val="002D6F12"/>
    <w:rsid w:val="002F6FAE"/>
    <w:rsid w:val="00303DF1"/>
    <w:rsid w:val="0032315A"/>
    <w:rsid w:val="00327AF2"/>
    <w:rsid w:val="003533A1"/>
    <w:rsid w:val="00355BFF"/>
    <w:rsid w:val="0036021F"/>
    <w:rsid w:val="0039217E"/>
    <w:rsid w:val="003A54FB"/>
    <w:rsid w:val="003B78A6"/>
    <w:rsid w:val="004612EF"/>
    <w:rsid w:val="00475CCD"/>
    <w:rsid w:val="00483CC6"/>
    <w:rsid w:val="00491DD7"/>
    <w:rsid w:val="004B4C55"/>
    <w:rsid w:val="00500383"/>
    <w:rsid w:val="005033CB"/>
    <w:rsid w:val="00514B37"/>
    <w:rsid w:val="0051760E"/>
    <w:rsid w:val="00523516"/>
    <w:rsid w:val="00532678"/>
    <w:rsid w:val="005347A6"/>
    <w:rsid w:val="0054492C"/>
    <w:rsid w:val="00551375"/>
    <w:rsid w:val="005521CF"/>
    <w:rsid w:val="005C31BA"/>
    <w:rsid w:val="005C4654"/>
    <w:rsid w:val="005E1E5C"/>
    <w:rsid w:val="005F1918"/>
    <w:rsid w:val="006034A0"/>
    <w:rsid w:val="0062726E"/>
    <w:rsid w:val="00630B2D"/>
    <w:rsid w:val="006406FE"/>
    <w:rsid w:val="00683D6A"/>
    <w:rsid w:val="006850E1"/>
    <w:rsid w:val="0068740F"/>
    <w:rsid w:val="006971D3"/>
    <w:rsid w:val="006A5FBB"/>
    <w:rsid w:val="006B5F1D"/>
    <w:rsid w:val="006D11F3"/>
    <w:rsid w:val="007166F4"/>
    <w:rsid w:val="00720F88"/>
    <w:rsid w:val="00725F1D"/>
    <w:rsid w:val="00747492"/>
    <w:rsid w:val="00750B19"/>
    <w:rsid w:val="00765438"/>
    <w:rsid w:val="00784648"/>
    <w:rsid w:val="00790776"/>
    <w:rsid w:val="00790CDA"/>
    <w:rsid w:val="007B5F03"/>
    <w:rsid w:val="007C0557"/>
    <w:rsid w:val="007E6B48"/>
    <w:rsid w:val="007F4D05"/>
    <w:rsid w:val="00822E88"/>
    <w:rsid w:val="00834C45"/>
    <w:rsid w:val="008413EE"/>
    <w:rsid w:val="008544FF"/>
    <w:rsid w:val="00862E7C"/>
    <w:rsid w:val="00865A84"/>
    <w:rsid w:val="008A417A"/>
    <w:rsid w:val="008C15A8"/>
    <w:rsid w:val="008E0235"/>
    <w:rsid w:val="008F07AD"/>
    <w:rsid w:val="008F0CD9"/>
    <w:rsid w:val="008F5AFC"/>
    <w:rsid w:val="009030EF"/>
    <w:rsid w:val="009346BA"/>
    <w:rsid w:val="00945C91"/>
    <w:rsid w:val="009D7238"/>
    <w:rsid w:val="009F21BE"/>
    <w:rsid w:val="00A46097"/>
    <w:rsid w:val="00A72DCF"/>
    <w:rsid w:val="00A74E95"/>
    <w:rsid w:val="00A800DF"/>
    <w:rsid w:val="00AC2AF0"/>
    <w:rsid w:val="00AC6DDD"/>
    <w:rsid w:val="00AD7197"/>
    <w:rsid w:val="00AF0880"/>
    <w:rsid w:val="00AF1166"/>
    <w:rsid w:val="00AF311E"/>
    <w:rsid w:val="00AF4F99"/>
    <w:rsid w:val="00B12D6D"/>
    <w:rsid w:val="00B86965"/>
    <w:rsid w:val="00B941B7"/>
    <w:rsid w:val="00BB580A"/>
    <w:rsid w:val="00BC1BD2"/>
    <w:rsid w:val="00BE3420"/>
    <w:rsid w:val="00C07AA4"/>
    <w:rsid w:val="00C13899"/>
    <w:rsid w:val="00C27C0B"/>
    <w:rsid w:val="00C47BAE"/>
    <w:rsid w:val="00C55C67"/>
    <w:rsid w:val="00C64A7F"/>
    <w:rsid w:val="00C64C75"/>
    <w:rsid w:val="00C65697"/>
    <w:rsid w:val="00C95D84"/>
    <w:rsid w:val="00CC33F4"/>
    <w:rsid w:val="00CE44E3"/>
    <w:rsid w:val="00CF3835"/>
    <w:rsid w:val="00D03E20"/>
    <w:rsid w:val="00D10070"/>
    <w:rsid w:val="00D22C30"/>
    <w:rsid w:val="00D53443"/>
    <w:rsid w:val="00DB4B82"/>
    <w:rsid w:val="00DC077B"/>
    <w:rsid w:val="00DE546D"/>
    <w:rsid w:val="00DF4185"/>
    <w:rsid w:val="00E0762F"/>
    <w:rsid w:val="00E1371E"/>
    <w:rsid w:val="00E14DDE"/>
    <w:rsid w:val="00E21F40"/>
    <w:rsid w:val="00E438E6"/>
    <w:rsid w:val="00E57ED7"/>
    <w:rsid w:val="00E745C4"/>
    <w:rsid w:val="00E74B62"/>
    <w:rsid w:val="00E77FFC"/>
    <w:rsid w:val="00EA293B"/>
    <w:rsid w:val="00EB6018"/>
    <w:rsid w:val="00EC5967"/>
    <w:rsid w:val="00F05C68"/>
    <w:rsid w:val="00F13F71"/>
    <w:rsid w:val="00F206E0"/>
    <w:rsid w:val="00F3782E"/>
    <w:rsid w:val="00F6124F"/>
    <w:rsid w:val="00F73B5F"/>
    <w:rsid w:val="00F77826"/>
    <w:rsid w:val="00F836DE"/>
    <w:rsid w:val="00FB57BE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5:docId w15:val="{3E11F0D8-FE0B-48D8-B3C3-275D5043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C6"/>
  </w:style>
  <w:style w:type="paragraph" w:styleId="Heading2">
    <w:name w:val="heading 2"/>
    <w:basedOn w:val="Normal"/>
    <w:next w:val="Normal"/>
    <w:link w:val="Heading2Char"/>
    <w:qFormat/>
    <w:rsid w:val="00E745C4"/>
    <w:pPr>
      <w:keepNext/>
      <w:spacing w:after="0" w:line="240" w:lineRule="auto"/>
      <w:jc w:val="right"/>
      <w:outlineLvl w:val="1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E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235"/>
  </w:style>
  <w:style w:type="paragraph" w:styleId="Footer">
    <w:name w:val="footer"/>
    <w:basedOn w:val="Normal"/>
    <w:link w:val="FooterChar"/>
    <w:uiPriority w:val="99"/>
    <w:unhideWhenUsed/>
    <w:rsid w:val="008E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35"/>
  </w:style>
  <w:style w:type="paragraph" w:styleId="NoSpacing">
    <w:name w:val="No Spacing"/>
    <w:uiPriority w:val="1"/>
    <w:qFormat/>
    <w:rsid w:val="008E02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62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009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745C4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command-apps3/syfrs/images/lglsdoublest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884</Words>
  <Characters>5039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syfrs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Battams</dc:creator>
  <cp:lastModifiedBy>Sanderson Jayne</cp:lastModifiedBy>
  <cp:revision>2</cp:revision>
  <cp:lastPrinted>2014-09-05T12:54:00Z</cp:lastPrinted>
  <dcterms:created xsi:type="dcterms:W3CDTF">2023-03-16T10:32:00Z</dcterms:created>
  <dcterms:modified xsi:type="dcterms:W3CDTF">2023-03-16T10:32:00Z</dcterms:modified>
</cp:coreProperties>
</file>