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A5" w:rsidRPr="004D422F" w:rsidRDefault="004D422F" w:rsidP="00DF4DA5">
      <w:pPr>
        <w:pStyle w:val="ListParagraph"/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SAFE &amp; WELL </w:t>
      </w:r>
      <w:r w:rsidRPr="004D422F">
        <w:rPr>
          <w:rFonts w:ascii="Arial" w:hAnsi="Arial" w:cs="Arial"/>
          <w:b/>
          <w:i/>
          <w:sz w:val="36"/>
          <w:szCs w:val="36"/>
        </w:rPr>
        <w:t>ME</w:t>
      </w:r>
      <w:r w:rsidR="00DF4DA5" w:rsidRPr="004D422F">
        <w:rPr>
          <w:rFonts w:ascii="Arial" w:hAnsi="Arial" w:cs="Arial"/>
          <w:b/>
          <w:i/>
          <w:sz w:val="36"/>
          <w:szCs w:val="36"/>
        </w:rPr>
        <w:t>MBERSHIP APPLICATION</w:t>
      </w:r>
    </w:p>
    <w:p w:rsidR="00DF4DA5" w:rsidRPr="004E6A94" w:rsidRDefault="00DF4DA5" w:rsidP="00335CFC">
      <w:pPr>
        <w:spacing w:after="0" w:line="240" w:lineRule="auto"/>
        <w:jc w:val="both"/>
        <w:rPr>
          <w:rFonts w:ascii="Arial" w:hAnsi="Arial" w:cs="Arial"/>
        </w:rPr>
      </w:pPr>
      <w:r w:rsidRPr="004E6A94">
        <w:rPr>
          <w:rFonts w:ascii="Arial" w:hAnsi="Arial" w:cs="Arial"/>
        </w:rPr>
        <w:t>South Yorkshire Fire &amp; Rescue</w:t>
      </w:r>
      <w:r w:rsidR="002A0F4D">
        <w:rPr>
          <w:rFonts w:ascii="Arial" w:hAnsi="Arial" w:cs="Arial"/>
        </w:rPr>
        <w:t>’</w:t>
      </w:r>
      <w:r w:rsidRPr="004E6A94">
        <w:rPr>
          <w:rFonts w:ascii="Arial" w:hAnsi="Arial" w:cs="Arial"/>
        </w:rPr>
        <w:t xml:space="preserve">s </w:t>
      </w:r>
      <w:r w:rsidRPr="004E6A94">
        <w:rPr>
          <w:rFonts w:ascii="Arial" w:hAnsi="Arial" w:cs="Arial"/>
          <w:b/>
          <w:i/>
        </w:rPr>
        <w:t xml:space="preserve">Safe &amp; Well </w:t>
      </w:r>
      <w:r w:rsidR="004D422F" w:rsidRPr="00784D48">
        <w:rPr>
          <w:rFonts w:ascii="Arial" w:hAnsi="Arial" w:cs="Arial"/>
        </w:rPr>
        <w:t>s</w:t>
      </w:r>
      <w:r w:rsidRPr="00784D48">
        <w:rPr>
          <w:rFonts w:ascii="Arial" w:hAnsi="Arial" w:cs="Arial"/>
        </w:rPr>
        <w:t xml:space="preserve">cheme has been created to improve the safety </w:t>
      </w:r>
      <w:r w:rsidR="001F4A0A">
        <w:rPr>
          <w:rFonts w:ascii="Arial" w:hAnsi="Arial" w:cs="Arial"/>
        </w:rPr>
        <w:t xml:space="preserve">and wellbeing of members of the </w:t>
      </w:r>
      <w:r w:rsidRPr="00784D48">
        <w:rPr>
          <w:rFonts w:ascii="Arial" w:hAnsi="Arial" w:cs="Arial"/>
        </w:rPr>
        <w:t>community</w:t>
      </w:r>
      <w:r w:rsidR="001F4A0A">
        <w:rPr>
          <w:rFonts w:ascii="Arial" w:hAnsi="Arial" w:cs="Arial"/>
        </w:rPr>
        <w:t xml:space="preserve"> within South Yorkshire</w:t>
      </w:r>
      <w:r w:rsidR="00426222" w:rsidRPr="00784D48">
        <w:rPr>
          <w:rFonts w:ascii="Arial" w:hAnsi="Arial" w:cs="Arial"/>
        </w:rPr>
        <w:t>.</w:t>
      </w:r>
      <w:r w:rsidR="00415600">
        <w:rPr>
          <w:rFonts w:ascii="Arial" w:hAnsi="Arial" w:cs="Arial"/>
        </w:rPr>
        <w:t xml:space="preserve"> </w:t>
      </w:r>
      <w:r w:rsidR="00426222" w:rsidRPr="00784D48">
        <w:rPr>
          <w:rFonts w:ascii="Arial" w:hAnsi="Arial" w:cs="Arial"/>
        </w:rPr>
        <w:t>By</w:t>
      </w:r>
      <w:r w:rsidRPr="00784D48">
        <w:rPr>
          <w:rFonts w:ascii="Arial" w:hAnsi="Arial" w:cs="Arial"/>
        </w:rPr>
        <w:t xml:space="preserve"> developing</w:t>
      </w:r>
      <w:r w:rsidRPr="004E6A94">
        <w:rPr>
          <w:rFonts w:ascii="Arial" w:hAnsi="Arial" w:cs="Arial"/>
        </w:rPr>
        <w:t xml:space="preserve"> positive and mutually beneficial partnerships with organisations and groups from the Publ</w:t>
      </w:r>
      <w:r w:rsidR="001C667D">
        <w:rPr>
          <w:rFonts w:ascii="Arial" w:hAnsi="Arial" w:cs="Arial"/>
        </w:rPr>
        <w:t>ic, Private and Voluntary Sector, t</w:t>
      </w:r>
      <w:r w:rsidR="00377746">
        <w:rPr>
          <w:rFonts w:ascii="Arial" w:hAnsi="Arial" w:cs="Arial"/>
        </w:rPr>
        <w:t>he S</w:t>
      </w:r>
      <w:r w:rsidR="002A0F4D">
        <w:rPr>
          <w:rFonts w:ascii="Arial" w:hAnsi="Arial" w:cs="Arial"/>
        </w:rPr>
        <w:t>cheme</w:t>
      </w:r>
      <w:r w:rsidR="00426222">
        <w:rPr>
          <w:rFonts w:ascii="Arial" w:hAnsi="Arial" w:cs="Arial"/>
        </w:rPr>
        <w:t xml:space="preserve"> aims to </w:t>
      </w:r>
      <w:r w:rsidR="00426222" w:rsidRPr="004E6A94">
        <w:rPr>
          <w:rFonts w:ascii="Arial" w:hAnsi="Arial" w:cs="Arial"/>
        </w:rPr>
        <w:t>improve</w:t>
      </w:r>
      <w:r w:rsidRPr="004E6A94">
        <w:rPr>
          <w:rFonts w:ascii="Arial" w:hAnsi="Arial" w:cs="Arial"/>
        </w:rPr>
        <w:t xml:space="preserve"> the identification, targeting and risk management of vulnerable and excluded members of the community who may </w:t>
      </w:r>
      <w:r w:rsidR="00784D48">
        <w:rPr>
          <w:rFonts w:ascii="Arial" w:hAnsi="Arial" w:cs="Arial"/>
        </w:rPr>
        <w:t>be at</w:t>
      </w:r>
      <w:r w:rsidR="001C667D">
        <w:rPr>
          <w:rFonts w:ascii="Arial" w:hAnsi="Arial" w:cs="Arial"/>
        </w:rPr>
        <w:t xml:space="preserve"> an increased risk of fire.</w:t>
      </w:r>
    </w:p>
    <w:p w:rsidR="00DF4DA5" w:rsidRDefault="00DF4DA5" w:rsidP="00426222">
      <w:pPr>
        <w:spacing w:after="0" w:line="240" w:lineRule="auto"/>
        <w:rPr>
          <w:rFonts w:ascii="Arial" w:hAnsi="Arial" w:cs="Arial"/>
        </w:rPr>
      </w:pPr>
    </w:p>
    <w:p w:rsidR="004D422F" w:rsidRDefault="00DF4DA5" w:rsidP="00335C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scheme is entirely voluntary, both in respect of members and service users.  The scheme is non-statutory and therefore has </w:t>
      </w:r>
      <w:r w:rsidR="005960B2">
        <w:rPr>
          <w:rFonts w:ascii="Arial" w:hAnsi="Arial" w:cs="Arial"/>
        </w:rPr>
        <w:t>no impact</w:t>
      </w:r>
      <w:r>
        <w:rPr>
          <w:rFonts w:ascii="Arial" w:hAnsi="Arial" w:cs="Arial"/>
        </w:rPr>
        <w:t xml:space="preserve"> on any other requirements that may or may not be applicable to individual org</w:t>
      </w:r>
      <w:r w:rsidR="008D302A">
        <w:rPr>
          <w:rFonts w:ascii="Arial" w:hAnsi="Arial" w:cs="Arial"/>
        </w:rPr>
        <w:t>anisations who become members.</w:t>
      </w:r>
    </w:p>
    <w:p w:rsidR="00DF3C86" w:rsidRDefault="00DF3C86" w:rsidP="00335CF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550"/>
        <w:tblW w:w="10632" w:type="dxa"/>
        <w:tblLook w:val="04A0"/>
      </w:tblPr>
      <w:tblGrid>
        <w:gridCol w:w="3369"/>
        <w:gridCol w:w="7263"/>
      </w:tblGrid>
      <w:tr w:rsidR="00DF3C86" w:rsidRPr="00D40136" w:rsidTr="00DF3C86"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136">
              <w:rPr>
                <w:rFonts w:ascii="Arial" w:hAnsi="Arial" w:cs="Arial"/>
                <w:b/>
                <w:sz w:val="28"/>
                <w:szCs w:val="28"/>
              </w:rPr>
              <w:t>ORGANISATION DETAILS</w:t>
            </w:r>
          </w:p>
        </w:tc>
      </w:tr>
      <w:tr w:rsidR="00DF3C86" w:rsidRPr="00D40136" w:rsidTr="00DF3C86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Name of organisation: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DF3C86" w:rsidRPr="0084176E" w:rsidRDefault="006D1D63" w:rsidP="00DF3C8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3C86">
              <w:rPr>
                <w:rFonts w:ascii="Arial" w:hAnsi="Arial" w:cs="Arial"/>
                <w:color w:val="000000" w:themeColor="text1"/>
              </w:rPr>
              <w:instrText xml:space="preserve"> </w:instrText>
            </w:r>
            <w:bookmarkStart w:id="0" w:name="Text1"/>
            <w:r w:rsidR="00DF3C86">
              <w:rPr>
                <w:rFonts w:ascii="Arial" w:hAnsi="Arial" w:cs="Arial"/>
                <w:color w:val="000000" w:themeColor="text1"/>
              </w:rPr>
              <w:instrText xml:space="preserve">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</w:p>
          <w:p w:rsidR="00DF3C86" w:rsidRPr="0084176E" w:rsidRDefault="00DF3C86" w:rsidP="00DF3C8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DF3C86" w:rsidRPr="00D40136" w:rsidTr="00DF3C86">
        <w:trPr>
          <w:trHeight w:val="58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 xml:space="preserve">Address of organisation: 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DF3C86" w:rsidRPr="0084176E" w:rsidRDefault="006D1D63" w:rsidP="00DF3C8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3C86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DF3C86">
              <w:rPr>
                <w:rFonts w:ascii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"/>
          </w:p>
          <w:p w:rsidR="00DF3C86" w:rsidRPr="0084176E" w:rsidRDefault="00DF3C86" w:rsidP="00DF3C86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F3C86" w:rsidRPr="00D40136" w:rsidTr="00DF3C86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DF3C86" w:rsidRPr="00D4013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 xml:space="preserve">Email: 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DF3C86" w:rsidRPr="00D4013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Web Address: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3C8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DF3C86" w:rsidRPr="00D40136" w:rsidRDefault="00DF3C86" w:rsidP="00DF3C8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DF3C86" w:rsidRPr="00D40136" w:rsidTr="00DF3C86">
        <w:trPr>
          <w:trHeight w:val="34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136">
              <w:rPr>
                <w:rFonts w:ascii="Arial" w:hAnsi="Arial" w:cs="Arial"/>
                <w:b/>
                <w:sz w:val="28"/>
                <w:szCs w:val="28"/>
              </w:rPr>
              <w:t>PRINCIPLE CONTACT DETAILS</w:t>
            </w:r>
          </w:p>
        </w:tc>
      </w:tr>
      <w:tr w:rsidR="00DF3C86" w:rsidRPr="00D40136" w:rsidTr="00DF3C86">
        <w:trPr>
          <w:trHeight w:val="26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263" w:type="dxa"/>
            <w:shd w:val="clear" w:color="auto" w:fill="D9D9D9" w:themeFill="background1" w:themeFillShade="D9"/>
            <w:vAlign w:val="center"/>
          </w:tcPr>
          <w:p w:rsidR="00DF3C86" w:rsidRPr="00D4013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rPr>
          <w:trHeight w:val="26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 xml:space="preserve">Role: </w:t>
            </w:r>
          </w:p>
        </w:tc>
        <w:tc>
          <w:tcPr>
            <w:tcW w:w="7263" w:type="dxa"/>
            <w:shd w:val="clear" w:color="auto" w:fill="D9D9D9" w:themeFill="background1" w:themeFillShade="D9"/>
            <w:vAlign w:val="center"/>
          </w:tcPr>
          <w:p w:rsidR="00DF3C8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rPr>
          <w:trHeight w:val="26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Section/Team:</w:t>
            </w:r>
          </w:p>
        </w:tc>
        <w:tc>
          <w:tcPr>
            <w:tcW w:w="7263" w:type="dxa"/>
            <w:shd w:val="clear" w:color="auto" w:fill="D9D9D9" w:themeFill="background1" w:themeFillShade="D9"/>
            <w:vAlign w:val="center"/>
          </w:tcPr>
          <w:p w:rsidR="00DF3C8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rPr>
          <w:trHeight w:val="26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7263" w:type="dxa"/>
            <w:shd w:val="clear" w:color="auto" w:fill="D9D9D9" w:themeFill="background1" w:themeFillShade="D9"/>
            <w:vAlign w:val="center"/>
          </w:tcPr>
          <w:p w:rsidR="00DF3C86" w:rsidRPr="00D4013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rPr>
          <w:trHeight w:val="525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3C86" w:rsidRPr="00D4013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F3C86" w:rsidRPr="00D40136" w:rsidTr="00DF3C86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Brief description of the type of services provided: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Approximate number of clients receiving services :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DF3C86" w:rsidRPr="00D4013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F3C86" w:rsidRPr="00D40136" w:rsidTr="00DF3C86">
        <w:trPr>
          <w:trHeight w:val="107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40136">
              <w:rPr>
                <w:rFonts w:ascii="Arial" w:hAnsi="Arial" w:cs="Arial"/>
                <w:b/>
              </w:rPr>
              <w:t>Approximate number of staff :</w:t>
            </w:r>
          </w:p>
        </w:tc>
        <w:tc>
          <w:tcPr>
            <w:tcW w:w="7263" w:type="dxa"/>
            <w:shd w:val="clear" w:color="auto" w:fill="F2F2F2" w:themeFill="background1" w:themeFillShade="F2"/>
            <w:vAlign w:val="center"/>
          </w:tcPr>
          <w:p w:rsidR="00DF3C86" w:rsidRDefault="006D1D63" w:rsidP="00DF3C86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F3C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 w:rsidR="00DF3C8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DF3C86" w:rsidRPr="00D40136" w:rsidRDefault="00DF3C86" w:rsidP="00DF3C8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70404C" w:rsidRDefault="001A6C82" w:rsidP="00DF3C8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 w:rsidR="00DF3C86" w:rsidRPr="00DF3C86">
        <w:rPr>
          <w:rFonts w:ascii="Arial" w:hAnsi="Arial" w:cs="Arial"/>
          <w:b/>
        </w:rPr>
        <w:t xml:space="preserve"> 1</w:t>
      </w:r>
      <w:r w:rsidR="00DF3C86">
        <w:rPr>
          <w:rFonts w:ascii="Arial" w:hAnsi="Arial" w:cs="Arial"/>
          <w:b/>
        </w:rPr>
        <w:t>:</w:t>
      </w:r>
    </w:p>
    <w:p w:rsidR="00DF4DA5" w:rsidRPr="00DF3C86" w:rsidRDefault="00DF3C86" w:rsidP="00DF3C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D422F">
        <w:rPr>
          <w:rFonts w:ascii="Arial" w:hAnsi="Arial" w:cs="Arial"/>
          <w:b/>
          <w:sz w:val="36"/>
          <w:szCs w:val="36"/>
        </w:rPr>
        <w:t xml:space="preserve">SAFE &amp; WELL </w:t>
      </w:r>
      <w:r w:rsidR="00DF4DA5" w:rsidRPr="004D422F">
        <w:rPr>
          <w:rFonts w:ascii="Arial" w:hAnsi="Arial" w:cs="Arial"/>
          <w:b/>
          <w:sz w:val="36"/>
          <w:szCs w:val="36"/>
        </w:rPr>
        <w:t>MEMBERSHIP COMMITMENTS</w:t>
      </w:r>
    </w:p>
    <w:p w:rsidR="00F16686" w:rsidRDefault="001A6C82" w:rsidP="00F1668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2:</w:t>
      </w:r>
    </w:p>
    <w:p w:rsidR="00F16686" w:rsidRPr="003651F0" w:rsidRDefault="00F16686" w:rsidP="00DF3C8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0404C" w:rsidRDefault="00DF4DA5" w:rsidP="00DF3C86">
      <w:pPr>
        <w:spacing w:after="0" w:line="240" w:lineRule="auto"/>
        <w:jc w:val="both"/>
      </w:pPr>
      <w:r w:rsidRPr="00D40136">
        <w:rPr>
          <w:rFonts w:ascii="Arial" w:hAnsi="Arial" w:cs="Arial"/>
        </w:rPr>
        <w:t>I apply for membership of South Yorkshire Fire &amp; Rescue</w:t>
      </w:r>
      <w:r w:rsidR="0077704A">
        <w:rPr>
          <w:rFonts w:ascii="Arial" w:hAnsi="Arial" w:cs="Arial"/>
        </w:rPr>
        <w:t>’</w:t>
      </w:r>
      <w:r w:rsidRPr="00D40136">
        <w:rPr>
          <w:rFonts w:ascii="Arial" w:hAnsi="Arial" w:cs="Arial"/>
        </w:rPr>
        <w:t xml:space="preserve">s </w:t>
      </w:r>
      <w:r>
        <w:rPr>
          <w:rFonts w:ascii="Arial" w:hAnsi="Arial" w:cs="Arial"/>
          <w:b/>
        </w:rPr>
        <w:t>Safe &amp; W</w:t>
      </w:r>
      <w:r w:rsidRPr="00D40136">
        <w:rPr>
          <w:rFonts w:ascii="Arial" w:hAnsi="Arial" w:cs="Arial"/>
          <w:b/>
        </w:rPr>
        <w:t xml:space="preserve">ell </w:t>
      </w:r>
      <w:r w:rsidR="004D422F">
        <w:rPr>
          <w:rFonts w:ascii="Arial" w:hAnsi="Arial" w:cs="Arial"/>
        </w:rPr>
        <w:t>s</w:t>
      </w:r>
      <w:r w:rsidRPr="00DF4DA5">
        <w:rPr>
          <w:rFonts w:ascii="Arial" w:hAnsi="Arial" w:cs="Arial"/>
        </w:rPr>
        <w:t>cheme o</w:t>
      </w:r>
      <w:r w:rsidRPr="00D40136">
        <w:rPr>
          <w:rFonts w:ascii="Arial" w:hAnsi="Arial" w:cs="Arial"/>
        </w:rPr>
        <w:t>n behalf o</w:t>
      </w:r>
      <w:r w:rsidR="009A54AB">
        <w:rPr>
          <w:rFonts w:ascii="Arial" w:hAnsi="Arial" w:cs="Arial"/>
        </w:rPr>
        <w:t>f:</w:t>
      </w:r>
      <w:r w:rsidR="009A54AB">
        <w:rPr>
          <w:sz w:val="20"/>
        </w:rPr>
        <w:t> </w:t>
      </w:r>
    </w:p>
    <w:p w:rsidR="00DF4DA5" w:rsidRPr="009A54AB" w:rsidRDefault="006D1D63" w:rsidP="00DF3C86">
      <w:pPr>
        <w:spacing w:after="0" w:line="240" w:lineRule="auto"/>
        <w:jc w:val="both"/>
        <w:rPr>
          <w:sz w:val="20"/>
        </w:rPr>
      </w:pPr>
      <w:r w:rsidRPr="0070404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0404C" w:rsidRPr="0070404C">
        <w:rPr>
          <w:rFonts w:ascii="Arial" w:hAnsi="Arial" w:cs="Arial"/>
        </w:rPr>
        <w:instrText xml:space="preserve"> FORMTEXT </w:instrText>
      </w:r>
      <w:r w:rsidRPr="0070404C">
        <w:rPr>
          <w:rFonts w:ascii="Arial" w:hAnsi="Arial" w:cs="Arial"/>
        </w:rPr>
      </w:r>
      <w:r w:rsidRPr="0070404C">
        <w:rPr>
          <w:rFonts w:ascii="Arial" w:hAnsi="Arial" w:cs="Arial"/>
        </w:rPr>
        <w:fldChar w:fldCharType="separate"/>
      </w:r>
      <w:r w:rsidR="0070404C" w:rsidRPr="0070404C">
        <w:rPr>
          <w:rFonts w:ascii="Arial" w:hAnsi="Arial" w:cs="Arial"/>
          <w:noProof/>
        </w:rPr>
        <w:t> </w:t>
      </w:r>
      <w:r w:rsidR="0070404C" w:rsidRPr="0070404C">
        <w:rPr>
          <w:rFonts w:ascii="Arial" w:hAnsi="Arial" w:cs="Arial"/>
          <w:noProof/>
        </w:rPr>
        <w:t> </w:t>
      </w:r>
      <w:r w:rsidR="0070404C" w:rsidRPr="0070404C">
        <w:rPr>
          <w:rFonts w:ascii="Arial" w:hAnsi="Arial" w:cs="Arial"/>
          <w:noProof/>
        </w:rPr>
        <w:t> </w:t>
      </w:r>
      <w:r w:rsidR="0070404C" w:rsidRPr="0070404C">
        <w:rPr>
          <w:rFonts w:ascii="Arial" w:hAnsi="Arial" w:cs="Arial"/>
          <w:noProof/>
        </w:rPr>
        <w:t> </w:t>
      </w:r>
      <w:r w:rsidR="0070404C" w:rsidRPr="0070404C">
        <w:rPr>
          <w:rFonts w:ascii="Arial" w:hAnsi="Arial" w:cs="Arial"/>
          <w:noProof/>
        </w:rPr>
        <w:t> </w:t>
      </w:r>
      <w:r w:rsidRPr="0070404C">
        <w:rPr>
          <w:rFonts w:ascii="Arial" w:hAnsi="Arial" w:cs="Arial"/>
        </w:rPr>
        <w:fldChar w:fldCharType="end"/>
      </w:r>
      <w:bookmarkEnd w:id="13"/>
      <w:r w:rsidR="009A54AB" w:rsidRPr="0084176E">
        <w:rPr>
          <w:color w:val="C00000"/>
          <w:sz w:val="20"/>
        </w:rPr>
        <w:t xml:space="preserve"> </w:t>
      </w:r>
      <w:r w:rsidR="009A54AB">
        <w:rPr>
          <w:sz w:val="20"/>
        </w:rPr>
        <w:t xml:space="preserve">         </w:t>
      </w:r>
      <w:r w:rsidR="009A54AB">
        <w:rPr>
          <w:sz w:val="20"/>
        </w:rPr>
        <w:t> </w:t>
      </w:r>
      <w:r w:rsidR="009A54AB">
        <w:rPr>
          <w:sz w:val="20"/>
        </w:rPr>
        <w:t> </w:t>
      </w:r>
      <w:r w:rsidR="009A54AB">
        <w:rPr>
          <w:sz w:val="20"/>
        </w:rPr>
        <w:t> </w:t>
      </w:r>
      <w:r w:rsidR="009A54AB">
        <w:rPr>
          <w:sz w:val="20"/>
        </w:rPr>
        <w:t> </w:t>
      </w:r>
      <w:r w:rsidR="009A54AB">
        <w:rPr>
          <w:sz w:val="20"/>
        </w:rPr>
        <w:t> </w:t>
      </w:r>
      <w:r w:rsidR="009A54AB">
        <w:rPr>
          <w:sz w:val="20"/>
        </w:rPr>
        <w:t> </w:t>
      </w:r>
      <w:r w:rsidR="009A54AB">
        <w:rPr>
          <w:sz w:val="20"/>
        </w:rPr>
        <w:t> </w:t>
      </w:r>
      <w:r w:rsidR="009A54AB">
        <w:rPr>
          <w:sz w:val="20"/>
        </w:rPr>
        <w:t> </w:t>
      </w:r>
    </w:p>
    <w:tbl>
      <w:tblPr>
        <w:tblStyle w:val="TableGrid"/>
        <w:tblpPr w:leftFromText="180" w:rightFromText="180" w:vertAnchor="page" w:horzAnchor="margin" w:tblpY="4283"/>
        <w:tblW w:w="110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/>
      </w:tblPr>
      <w:tblGrid>
        <w:gridCol w:w="4898"/>
        <w:gridCol w:w="6125"/>
      </w:tblGrid>
      <w:tr w:rsidR="004D422F" w:rsidRPr="00D40136" w:rsidTr="002C0092">
        <w:trPr>
          <w:trHeight w:val="9488"/>
        </w:trPr>
        <w:tc>
          <w:tcPr>
            <w:tcW w:w="11023" w:type="dxa"/>
            <w:gridSpan w:val="2"/>
            <w:shd w:val="clear" w:color="auto" w:fill="F2F2F2" w:themeFill="background1" w:themeFillShade="F2"/>
          </w:tcPr>
          <w:p w:rsidR="004D422F" w:rsidRDefault="006D1D63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F16686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F1668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F1668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F1668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F1668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F1668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4"/>
            <w:r w:rsidR="00F16686">
              <w:rPr>
                <w:rFonts w:ascii="Arial" w:hAnsi="Arial" w:cs="Arial"/>
                <w:b/>
                <w:sz w:val="28"/>
                <w:szCs w:val="28"/>
              </w:rPr>
              <w:t xml:space="preserve"> w</w:t>
            </w:r>
            <w:r w:rsidR="009A54AB">
              <w:rPr>
                <w:rFonts w:ascii="Arial" w:hAnsi="Arial" w:cs="Arial"/>
                <w:b/>
                <w:sz w:val="28"/>
                <w:szCs w:val="28"/>
              </w:rPr>
              <w:t>ill</w:t>
            </w:r>
            <w:r w:rsidR="004D422F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4D422F" w:rsidRPr="00D40136" w:rsidRDefault="004D422F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0136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4D422F" w:rsidRPr="00AC7A92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7A92">
              <w:rPr>
                <w:rFonts w:ascii="Arial" w:hAnsi="Arial" w:cs="Arial"/>
              </w:rPr>
              <w:t xml:space="preserve">Actively promote SYFR’s </w:t>
            </w:r>
            <w:r w:rsidR="00416C5D">
              <w:rPr>
                <w:rFonts w:ascii="Arial" w:hAnsi="Arial" w:cs="Arial"/>
              </w:rPr>
              <w:t>Safe &amp; Well</w:t>
            </w:r>
            <w:r w:rsidRPr="00AC7A92">
              <w:rPr>
                <w:rFonts w:ascii="Arial" w:hAnsi="Arial" w:cs="Arial"/>
              </w:rPr>
              <w:t xml:space="preserve"> </w:t>
            </w:r>
            <w:r w:rsidR="00F77E3A">
              <w:rPr>
                <w:rFonts w:ascii="Arial" w:hAnsi="Arial" w:cs="Arial"/>
              </w:rPr>
              <w:t>C</w:t>
            </w:r>
            <w:r w:rsidR="00416C5D">
              <w:rPr>
                <w:rFonts w:ascii="Arial" w:hAnsi="Arial" w:cs="Arial"/>
              </w:rPr>
              <w:t>heck</w:t>
            </w:r>
            <w:r w:rsidRPr="00AC7A92">
              <w:rPr>
                <w:rFonts w:ascii="Arial" w:hAnsi="Arial" w:cs="Arial"/>
              </w:rPr>
              <w:t xml:space="preserve"> </w:t>
            </w:r>
            <w:r w:rsidR="00F77E3A">
              <w:rPr>
                <w:rFonts w:ascii="Arial" w:hAnsi="Arial" w:cs="Arial"/>
              </w:rPr>
              <w:t xml:space="preserve">(SWC) to </w:t>
            </w:r>
            <w:r w:rsidRPr="00AC7A92">
              <w:rPr>
                <w:rFonts w:ascii="Arial" w:hAnsi="Arial" w:cs="Arial"/>
              </w:rPr>
              <w:t>service users living within South Yorkshire</w:t>
            </w:r>
            <w:r w:rsidR="002C0092">
              <w:rPr>
                <w:rFonts w:ascii="Arial" w:hAnsi="Arial" w:cs="Arial"/>
              </w:rPr>
              <w:t>.</w:t>
            </w:r>
          </w:p>
          <w:p w:rsidR="00F77E3A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C7A92">
              <w:rPr>
                <w:rFonts w:ascii="Arial" w:hAnsi="Arial" w:cs="Arial"/>
              </w:rPr>
              <w:t xml:space="preserve">Promptly refer all requests received by service users for a </w:t>
            </w:r>
            <w:r w:rsidR="00F77E3A">
              <w:rPr>
                <w:rFonts w:ascii="Arial" w:hAnsi="Arial" w:cs="Arial"/>
              </w:rPr>
              <w:t xml:space="preserve">SWC </w:t>
            </w:r>
            <w:r w:rsidRPr="00AC7A92">
              <w:rPr>
                <w:rFonts w:ascii="Arial" w:hAnsi="Arial" w:cs="Arial"/>
              </w:rPr>
              <w:t xml:space="preserve">to </w:t>
            </w:r>
            <w:r w:rsidR="00F77E3A" w:rsidRPr="00AC7A92">
              <w:rPr>
                <w:rFonts w:ascii="Arial" w:hAnsi="Arial" w:cs="Arial"/>
              </w:rPr>
              <w:t>SYFR</w:t>
            </w:r>
            <w:r w:rsidR="00F77E3A">
              <w:rPr>
                <w:rFonts w:ascii="Arial" w:hAnsi="Arial" w:cs="Arial"/>
              </w:rPr>
              <w:t xml:space="preserve"> by calling SYFR</w:t>
            </w:r>
            <w:r w:rsidR="002A0F4D">
              <w:rPr>
                <w:rFonts w:ascii="Arial" w:hAnsi="Arial" w:cs="Arial"/>
              </w:rPr>
              <w:t>’s</w:t>
            </w:r>
            <w:r w:rsidR="00F77E3A">
              <w:rPr>
                <w:rFonts w:ascii="Arial" w:hAnsi="Arial" w:cs="Arial"/>
              </w:rPr>
              <w:t xml:space="preserve"> Hotline or completing the Professional Concern</w:t>
            </w:r>
            <w:r w:rsidR="00F77E3A" w:rsidRPr="00D40136">
              <w:rPr>
                <w:rFonts w:ascii="Arial" w:hAnsi="Arial" w:cs="Arial"/>
              </w:rPr>
              <w:t xml:space="preserve"> of Fire Safety Referral form</w:t>
            </w:r>
            <w:r w:rsidR="00F77E3A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Promp</w:t>
            </w:r>
            <w:r w:rsidR="00416C5D">
              <w:rPr>
                <w:rFonts w:ascii="Arial" w:hAnsi="Arial" w:cs="Arial"/>
              </w:rPr>
              <w:t xml:space="preserve">tly refer any individuals for a </w:t>
            </w:r>
            <w:r w:rsidR="00F77E3A">
              <w:rPr>
                <w:rFonts w:ascii="Arial" w:hAnsi="Arial" w:cs="Arial"/>
              </w:rPr>
              <w:t>SWC</w:t>
            </w:r>
            <w:r w:rsidRPr="00D40136">
              <w:rPr>
                <w:rFonts w:ascii="Arial" w:hAnsi="Arial" w:cs="Arial"/>
              </w:rPr>
              <w:t xml:space="preserve"> where a professional concern of fire safety has been identified </w:t>
            </w:r>
            <w:r w:rsidR="00F77E3A">
              <w:rPr>
                <w:rFonts w:ascii="Arial" w:hAnsi="Arial" w:cs="Arial"/>
              </w:rPr>
              <w:t xml:space="preserve">by calling </w:t>
            </w:r>
            <w:r w:rsidR="002A0F4D">
              <w:rPr>
                <w:rFonts w:ascii="Arial" w:hAnsi="Arial" w:cs="Arial"/>
              </w:rPr>
              <w:t xml:space="preserve">the </w:t>
            </w:r>
            <w:r w:rsidR="00F77E3A">
              <w:rPr>
                <w:rFonts w:ascii="Arial" w:hAnsi="Arial" w:cs="Arial"/>
              </w:rPr>
              <w:t>SYFR</w:t>
            </w:r>
            <w:r w:rsidR="00952E7E">
              <w:rPr>
                <w:rFonts w:ascii="Arial" w:hAnsi="Arial" w:cs="Arial"/>
              </w:rPr>
              <w:t xml:space="preserve"> Hotline or completing the</w:t>
            </w:r>
            <w:r w:rsidRPr="00D40136">
              <w:rPr>
                <w:rFonts w:ascii="Arial" w:hAnsi="Arial" w:cs="Arial"/>
              </w:rPr>
              <w:t xml:space="preserve"> Professional Concerns of Fire Safety Referral form</w:t>
            </w:r>
            <w:r w:rsidR="00416C5D">
              <w:rPr>
                <w:rFonts w:ascii="Arial" w:hAnsi="Arial" w:cs="Arial"/>
              </w:rPr>
              <w:t>.</w:t>
            </w:r>
          </w:p>
          <w:p w:rsidR="004D422F" w:rsidRPr="00D40136" w:rsidRDefault="00416C5D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</w:t>
            </w:r>
            <w:r w:rsidR="00F77E3A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relevant members of staff</w:t>
            </w:r>
            <w:r w:rsidR="00F77E3A">
              <w:rPr>
                <w:rFonts w:ascii="Arial" w:hAnsi="Arial" w:cs="Arial"/>
              </w:rPr>
              <w:t>/volunteers</w:t>
            </w:r>
            <w:r>
              <w:rPr>
                <w:rFonts w:ascii="Arial" w:hAnsi="Arial" w:cs="Arial"/>
              </w:rPr>
              <w:t xml:space="preserve"> </w:t>
            </w:r>
            <w:r w:rsidR="00F77E3A">
              <w:rPr>
                <w:rFonts w:ascii="Arial" w:hAnsi="Arial" w:cs="Arial"/>
              </w:rPr>
              <w:t>receiving</w:t>
            </w:r>
            <w:r w:rsidR="004D422F" w:rsidRPr="00D40136">
              <w:rPr>
                <w:rFonts w:ascii="Arial" w:hAnsi="Arial" w:cs="Arial"/>
              </w:rPr>
              <w:t xml:space="preserve"> Fire Safety awareness training, provided by SYFR.</w:t>
            </w:r>
          </w:p>
          <w:p w:rsidR="0016105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Ensure, where relevant, service user risk assessments and/or care plans consider Fire Safety in relation to the individual’s environment, behaviours and the risk they pose to themselves and others.  *This may include recommendations stated in SYFR </w:t>
            </w:r>
            <w:r w:rsidRPr="00D40136">
              <w:rPr>
                <w:rFonts w:ascii="Arial" w:hAnsi="Arial" w:cs="Arial"/>
                <w:i/>
              </w:rPr>
              <w:t xml:space="preserve">Sharing </w:t>
            </w:r>
            <w:r w:rsidR="002A0F4D">
              <w:rPr>
                <w:rFonts w:ascii="Arial" w:hAnsi="Arial" w:cs="Arial"/>
                <w:i/>
              </w:rPr>
              <w:t>Information f</w:t>
            </w:r>
            <w:r w:rsidRPr="00D40136">
              <w:rPr>
                <w:rFonts w:ascii="Arial" w:hAnsi="Arial" w:cs="Arial"/>
                <w:i/>
              </w:rPr>
              <w:t>or</w:t>
            </w:r>
            <w:r w:rsidR="00416C5D">
              <w:rPr>
                <w:rFonts w:ascii="Arial" w:hAnsi="Arial" w:cs="Arial"/>
                <w:i/>
              </w:rPr>
              <w:t>m.</w:t>
            </w:r>
            <w:r w:rsidRPr="00D40136">
              <w:rPr>
                <w:rFonts w:ascii="Arial" w:hAnsi="Arial" w:cs="Arial"/>
              </w:rPr>
              <w:t xml:space="preserve">   </w:t>
            </w:r>
            <w:r w:rsidR="00161056">
              <w:rPr>
                <w:rFonts w:ascii="Arial" w:hAnsi="Arial" w:cs="Arial"/>
              </w:rPr>
              <w:t xml:space="preserve"> </w:t>
            </w:r>
          </w:p>
          <w:p w:rsidR="00161056" w:rsidRPr="00161056" w:rsidRDefault="00161056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61056">
              <w:rPr>
                <w:rFonts w:ascii="Arial" w:hAnsi="Arial" w:cs="Arial"/>
              </w:rPr>
              <w:t>Where possible, provide a link to SYFR</w:t>
            </w:r>
            <w:r w:rsidR="002A0F4D">
              <w:rPr>
                <w:rFonts w:ascii="Arial" w:hAnsi="Arial" w:cs="Arial"/>
              </w:rPr>
              <w:t>’s</w:t>
            </w:r>
            <w:r w:rsidRPr="00161056">
              <w:rPr>
                <w:rFonts w:ascii="Arial" w:hAnsi="Arial" w:cs="Arial"/>
              </w:rPr>
              <w:t xml:space="preserve"> website and/or SYFR safety advice on your organisations website or other relevant media.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relevant</w:t>
            </w:r>
            <w:r w:rsidRPr="00D40136">
              <w:rPr>
                <w:rFonts w:ascii="Arial" w:hAnsi="Arial" w:cs="Arial"/>
              </w:rPr>
              <w:t xml:space="preserve"> staff are made aware of the Safe </w:t>
            </w:r>
            <w:r w:rsidR="002A0F4D">
              <w:rPr>
                <w:rFonts w:ascii="Arial" w:hAnsi="Arial" w:cs="Arial"/>
              </w:rPr>
              <w:t>&amp;</w:t>
            </w:r>
            <w:r w:rsidRPr="00D40136">
              <w:rPr>
                <w:rFonts w:ascii="Arial" w:hAnsi="Arial" w:cs="Arial"/>
              </w:rPr>
              <w:t xml:space="preserve"> Well Scheme and associated commitments. 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Be permitted to use the Safe and Well logo whilst a member of the scheme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4D422F" w:rsidRDefault="004D422F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 xml:space="preserve">outh </w:t>
            </w:r>
            <w:r>
              <w:rPr>
                <w:rFonts w:ascii="Arial" w:hAnsi="Arial" w:cs="Arial"/>
                <w:b/>
                <w:sz w:val="28"/>
                <w:szCs w:val="28"/>
              </w:rPr>
              <w:t>Y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 xml:space="preserve">orkshire </w:t>
            </w: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 xml:space="preserve">ire &amp; </w:t>
            </w:r>
            <w:r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F16686">
              <w:rPr>
                <w:rFonts w:ascii="Arial" w:hAnsi="Arial" w:cs="Arial"/>
                <w:b/>
                <w:sz w:val="28"/>
                <w:szCs w:val="28"/>
              </w:rPr>
              <w:t>escue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w</w:t>
            </w:r>
            <w:r w:rsidRPr="00D40136">
              <w:rPr>
                <w:rFonts w:ascii="Arial" w:hAnsi="Arial" w:cs="Arial"/>
                <w:b/>
                <w:sz w:val="28"/>
                <w:szCs w:val="28"/>
              </w:rPr>
              <w:t>ill:</w:t>
            </w:r>
          </w:p>
          <w:p w:rsidR="006424BE" w:rsidRPr="00D40136" w:rsidRDefault="006424BE" w:rsidP="00DF3C8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422F" w:rsidRPr="00D40136" w:rsidRDefault="002A0F4D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D422F" w:rsidRPr="00D40136">
              <w:rPr>
                <w:rFonts w:ascii="Arial" w:hAnsi="Arial" w:cs="Arial"/>
              </w:rPr>
              <w:t xml:space="preserve">ssess </w:t>
            </w:r>
            <w:r w:rsidR="00161056">
              <w:rPr>
                <w:rFonts w:ascii="Arial" w:hAnsi="Arial" w:cs="Arial"/>
              </w:rPr>
              <w:t xml:space="preserve">the </w:t>
            </w:r>
            <w:r w:rsidR="004D422F" w:rsidRPr="00D40136">
              <w:rPr>
                <w:rFonts w:ascii="Arial" w:hAnsi="Arial" w:cs="Arial"/>
              </w:rPr>
              <w:t xml:space="preserve">priority of all referrals received and arrange a </w:t>
            </w:r>
            <w:r>
              <w:rPr>
                <w:rFonts w:ascii="Arial" w:hAnsi="Arial" w:cs="Arial"/>
              </w:rPr>
              <w:t>SWC</w:t>
            </w:r>
            <w:r w:rsidR="004D422F" w:rsidRPr="00D40136">
              <w:rPr>
                <w:rFonts w:ascii="Arial" w:hAnsi="Arial" w:cs="Arial"/>
              </w:rPr>
              <w:t xml:space="preserve"> to be carried out within the following timescales: </w:t>
            </w:r>
            <w:r w:rsidR="004D422F" w:rsidRPr="009A54AB">
              <w:rPr>
                <w:rFonts w:ascii="Arial" w:hAnsi="Arial" w:cs="Arial"/>
                <w:b/>
              </w:rPr>
              <w:t xml:space="preserve">Very High </w:t>
            </w:r>
            <w:r>
              <w:rPr>
                <w:rFonts w:ascii="Arial" w:hAnsi="Arial" w:cs="Arial"/>
                <w:b/>
              </w:rPr>
              <w:t>R</w:t>
            </w:r>
            <w:r w:rsidR="004D422F" w:rsidRPr="009A54AB">
              <w:rPr>
                <w:rFonts w:ascii="Arial" w:hAnsi="Arial" w:cs="Arial"/>
                <w:b/>
              </w:rPr>
              <w:t xml:space="preserve">isk = 8 Days.  High </w:t>
            </w:r>
            <w:r>
              <w:rPr>
                <w:rFonts w:ascii="Arial" w:hAnsi="Arial" w:cs="Arial"/>
                <w:b/>
              </w:rPr>
              <w:t>Risk – 21 days. Medium R</w:t>
            </w:r>
            <w:r w:rsidR="004D422F" w:rsidRPr="009A54AB">
              <w:rPr>
                <w:rFonts w:ascii="Arial" w:hAnsi="Arial" w:cs="Arial"/>
                <w:b/>
              </w:rPr>
              <w:t>isk = 60 days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Provide specialist fire safety equipment e.g. flame retardant bedding or throws, deaf alarms </w:t>
            </w:r>
            <w:r w:rsidR="00A91C4D" w:rsidRPr="00D40136">
              <w:rPr>
                <w:rFonts w:ascii="Arial" w:hAnsi="Arial" w:cs="Arial"/>
              </w:rPr>
              <w:t>etc when</w:t>
            </w:r>
            <w:r w:rsidRPr="00D40136">
              <w:rPr>
                <w:rFonts w:ascii="Arial" w:hAnsi="Arial" w:cs="Arial"/>
              </w:rPr>
              <w:t xml:space="preserve"> specific risks have been identified and professionally assessed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Provide a Sharing Information </w:t>
            </w:r>
            <w:r w:rsidR="002A0F4D">
              <w:rPr>
                <w:rFonts w:ascii="Arial" w:hAnsi="Arial" w:cs="Arial"/>
              </w:rPr>
              <w:t>f</w:t>
            </w:r>
            <w:r w:rsidRPr="00D40136">
              <w:rPr>
                <w:rFonts w:ascii="Arial" w:hAnsi="Arial" w:cs="Arial"/>
              </w:rPr>
              <w:t xml:space="preserve">orm to </w:t>
            </w:r>
            <w:r w:rsidR="00EE3400">
              <w:rPr>
                <w:rFonts w:ascii="Arial" w:hAnsi="Arial" w:cs="Arial"/>
              </w:rPr>
              <w:t>relevant/</w:t>
            </w:r>
            <w:r w:rsidRPr="00D40136">
              <w:rPr>
                <w:rFonts w:ascii="Arial" w:hAnsi="Arial" w:cs="Arial"/>
              </w:rPr>
              <w:t>referring partner when service user and/or property i</w:t>
            </w:r>
            <w:r w:rsidR="006424BE">
              <w:rPr>
                <w:rFonts w:ascii="Arial" w:hAnsi="Arial" w:cs="Arial"/>
              </w:rPr>
              <w:t>s found to be at increased risk</w:t>
            </w:r>
            <w:r w:rsidR="00EE3400">
              <w:rPr>
                <w:rFonts w:ascii="Arial" w:hAnsi="Arial" w:cs="Arial"/>
              </w:rPr>
              <w:t>,</w:t>
            </w:r>
            <w:r w:rsidRPr="00D40136">
              <w:rPr>
                <w:rFonts w:ascii="Arial" w:hAnsi="Arial" w:cs="Arial"/>
              </w:rPr>
              <w:t xml:space="preserve"> to enable </w:t>
            </w:r>
            <w:r w:rsidR="00EE3400">
              <w:rPr>
                <w:rFonts w:ascii="Arial" w:hAnsi="Arial" w:cs="Arial"/>
              </w:rPr>
              <w:t>integration of</w:t>
            </w:r>
            <w:r w:rsidRPr="00D40136">
              <w:rPr>
                <w:rFonts w:ascii="Arial" w:hAnsi="Arial" w:cs="Arial"/>
              </w:rPr>
              <w:t xml:space="preserve"> risk reduction recommendations into care/support plans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Provide monitoring information on the number of referr</w:t>
            </w:r>
            <w:r w:rsidR="002A0F4D">
              <w:rPr>
                <w:rFonts w:ascii="Arial" w:hAnsi="Arial" w:cs="Arial"/>
              </w:rPr>
              <w:t>als received and the number of SW</w:t>
            </w:r>
            <w:r w:rsidRPr="00D40136">
              <w:rPr>
                <w:rFonts w:ascii="Arial" w:hAnsi="Arial" w:cs="Arial"/>
              </w:rPr>
              <w:t>Cs conducted as a resu</w:t>
            </w:r>
            <w:r w:rsidR="00161056">
              <w:rPr>
                <w:rFonts w:ascii="Arial" w:hAnsi="Arial" w:cs="Arial"/>
              </w:rPr>
              <w:t>lt of membership of the Safe &amp; Well s</w:t>
            </w:r>
            <w:r w:rsidRPr="00D40136">
              <w:rPr>
                <w:rFonts w:ascii="Arial" w:hAnsi="Arial" w:cs="Arial"/>
              </w:rPr>
              <w:t>cheme</w:t>
            </w:r>
            <w:r w:rsidR="00161056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>Make further referrals to other appropriate agencies where a specific vulnerability or risk has been identified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6424BE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</w:t>
            </w:r>
            <w:r w:rsidR="002A0F4D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partner when SYFR</w:t>
            </w:r>
            <w:r w:rsidR="004D422F" w:rsidRPr="00D40136">
              <w:rPr>
                <w:rFonts w:ascii="Arial" w:hAnsi="Arial" w:cs="Arial"/>
              </w:rPr>
              <w:t xml:space="preserve"> have been unable arrange a </w:t>
            </w:r>
            <w:r w:rsidR="003651F0">
              <w:rPr>
                <w:rFonts w:ascii="Arial" w:hAnsi="Arial" w:cs="Arial"/>
              </w:rPr>
              <w:t>SWC</w:t>
            </w:r>
            <w:r w:rsidR="004D422F" w:rsidRPr="00D40136">
              <w:rPr>
                <w:rFonts w:ascii="Arial" w:hAnsi="Arial" w:cs="Arial"/>
              </w:rPr>
              <w:t xml:space="preserve"> with </w:t>
            </w:r>
            <w:r w:rsidR="003651F0">
              <w:rPr>
                <w:rFonts w:ascii="Arial" w:hAnsi="Arial" w:cs="Arial"/>
              </w:rPr>
              <w:t xml:space="preserve">the </w:t>
            </w:r>
            <w:r w:rsidR="004D422F" w:rsidRPr="00D40136">
              <w:rPr>
                <w:rFonts w:ascii="Arial" w:hAnsi="Arial" w:cs="Arial"/>
              </w:rPr>
              <w:t>service user</w:t>
            </w:r>
            <w:r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Advise </w:t>
            </w:r>
            <w:r w:rsidR="002A0F4D">
              <w:rPr>
                <w:rFonts w:ascii="Arial" w:hAnsi="Arial" w:cs="Arial"/>
              </w:rPr>
              <w:t xml:space="preserve">the </w:t>
            </w:r>
            <w:r w:rsidRPr="00D40136">
              <w:rPr>
                <w:rFonts w:ascii="Arial" w:hAnsi="Arial" w:cs="Arial"/>
              </w:rPr>
              <w:t xml:space="preserve">partner when a service user and/or property is found to be High Risk and </w:t>
            </w:r>
            <w:r w:rsidR="003651F0">
              <w:rPr>
                <w:rFonts w:ascii="Arial" w:hAnsi="Arial" w:cs="Arial"/>
              </w:rPr>
              <w:t xml:space="preserve">we </w:t>
            </w:r>
            <w:r w:rsidRPr="00D40136">
              <w:rPr>
                <w:rFonts w:ascii="Arial" w:hAnsi="Arial" w:cs="Arial"/>
              </w:rPr>
              <w:t>have been unsuccessful in engaging with service user and/or implementing risk reduction action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D40136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Ensure any information recorded </w:t>
            </w:r>
            <w:r w:rsidR="002A0F4D">
              <w:rPr>
                <w:rFonts w:ascii="Arial" w:hAnsi="Arial" w:cs="Arial"/>
              </w:rPr>
              <w:t xml:space="preserve">is </w:t>
            </w:r>
            <w:r w:rsidRPr="00D40136">
              <w:rPr>
                <w:rFonts w:ascii="Arial" w:hAnsi="Arial" w:cs="Arial"/>
              </w:rPr>
              <w:t>maintained in accordance with the Data Protection Act 1998</w:t>
            </w:r>
            <w:r w:rsidR="006424BE">
              <w:rPr>
                <w:rFonts w:ascii="Arial" w:hAnsi="Arial" w:cs="Arial"/>
              </w:rPr>
              <w:t>.</w:t>
            </w:r>
          </w:p>
          <w:p w:rsidR="004D422F" w:rsidRPr="00651C85" w:rsidRDefault="004D422F" w:rsidP="00DF3C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0136">
              <w:rPr>
                <w:rFonts w:ascii="Arial" w:hAnsi="Arial" w:cs="Arial"/>
              </w:rPr>
              <w:t xml:space="preserve">Take </w:t>
            </w:r>
            <w:r w:rsidR="003651F0" w:rsidRPr="00D40136">
              <w:rPr>
                <w:rFonts w:ascii="Arial" w:hAnsi="Arial" w:cs="Arial"/>
              </w:rPr>
              <w:t>action to</w:t>
            </w:r>
            <w:r w:rsidRPr="00D40136">
              <w:rPr>
                <w:rFonts w:ascii="Arial" w:hAnsi="Arial" w:cs="Arial"/>
              </w:rPr>
              <w:t xml:space="preserve"> end the partnership if any member of the organisation, or person delivering services on its behalf,</w:t>
            </w:r>
            <w:r w:rsidR="002A0F4D">
              <w:rPr>
                <w:rFonts w:ascii="Arial" w:hAnsi="Arial" w:cs="Arial"/>
              </w:rPr>
              <w:t xml:space="preserve"> brings or is likely to bring </w:t>
            </w:r>
            <w:r w:rsidRPr="00D40136">
              <w:rPr>
                <w:rFonts w:ascii="Arial" w:hAnsi="Arial" w:cs="Arial"/>
              </w:rPr>
              <w:t>disrepute upon SYFR</w:t>
            </w:r>
            <w:r w:rsidR="002A0F4D">
              <w:rPr>
                <w:rFonts w:ascii="Arial" w:hAnsi="Arial" w:cs="Arial"/>
              </w:rPr>
              <w:t>,</w:t>
            </w:r>
            <w:r w:rsidRPr="00D40136">
              <w:rPr>
                <w:rFonts w:ascii="Arial" w:hAnsi="Arial" w:cs="Arial"/>
              </w:rPr>
              <w:t xml:space="preserve"> and reserves the right to cancel membership without notice.</w:t>
            </w:r>
          </w:p>
        </w:tc>
      </w:tr>
      <w:tr w:rsidR="00B01610" w:rsidRPr="00D40136" w:rsidTr="002A0F4D">
        <w:trPr>
          <w:trHeight w:val="413"/>
        </w:trPr>
        <w:tc>
          <w:tcPr>
            <w:tcW w:w="11023" w:type="dxa"/>
            <w:gridSpan w:val="2"/>
            <w:shd w:val="clear" w:color="auto" w:fill="F2F2F2" w:themeFill="background1" w:themeFillShade="F2"/>
          </w:tcPr>
          <w:p w:rsidR="00B01610" w:rsidRPr="00B01610" w:rsidRDefault="00B01610" w:rsidP="00DF3C86">
            <w:pPr>
              <w:rPr>
                <w:rFonts w:ascii="Arial" w:hAnsi="Arial" w:cs="Arial"/>
                <w:i/>
              </w:rPr>
            </w:pPr>
            <w:r w:rsidRPr="00B01610">
              <w:rPr>
                <w:rFonts w:ascii="Arial" w:hAnsi="Arial" w:cs="Arial"/>
              </w:rPr>
              <w:t>Please tick the following box if any additional commitments have been agreed within this partnership</w:t>
            </w:r>
            <w:r w:rsidR="00DF3C86">
              <w:rPr>
                <w:rFonts w:ascii="Arial" w:hAnsi="Arial" w:cs="Arial"/>
              </w:rPr>
              <w:t xml:space="preserve"> and describe within SECTION 3.</w:t>
            </w:r>
            <w:r w:rsidRPr="00B01610">
              <w:rPr>
                <w:rFonts w:ascii="Arial" w:hAnsi="Arial" w:cs="Arial"/>
                <w:i/>
              </w:rPr>
              <w:t xml:space="preserve"> </w:t>
            </w:r>
            <w:r w:rsidR="00DF3C86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6D1D63">
              <w:rPr>
                <w:rFonts w:ascii="Arial" w:hAnsi="Arial" w:cs="Arial"/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>
              <w:rPr>
                <w:rFonts w:ascii="Arial" w:hAnsi="Arial" w:cs="Arial"/>
                <w:i/>
              </w:rPr>
              <w:instrText xml:space="preserve"> FORMCHECKBOX </w:instrText>
            </w:r>
            <w:r w:rsidR="006D1D63">
              <w:rPr>
                <w:rFonts w:ascii="Arial" w:hAnsi="Arial" w:cs="Arial"/>
                <w:i/>
              </w:rPr>
            </w:r>
            <w:r w:rsidR="006D1D63">
              <w:rPr>
                <w:rFonts w:ascii="Arial" w:hAnsi="Arial" w:cs="Arial"/>
                <w:i/>
              </w:rPr>
              <w:fldChar w:fldCharType="separate"/>
            </w:r>
            <w:r w:rsidR="006D1D63">
              <w:rPr>
                <w:rFonts w:ascii="Arial" w:hAnsi="Arial" w:cs="Arial"/>
                <w:i/>
              </w:rPr>
              <w:fldChar w:fldCharType="end"/>
            </w:r>
            <w:bookmarkEnd w:id="15"/>
          </w:p>
        </w:tc>
      </w:tr>
      <w:tr w:rsidR="004D422F" w:rsidRPr="00D40136" w:rsidTr="002A0F4D">
        <w:trPr>
          <w:trHeight w:val="548"/>
        </w:trPr>
        <w:tc>
          <w:tcPr>
            <w:tcW w:w="4898" w:type="dxa"/>
            <w:shd w:val="clear" w:color="auto" w:fill="F2F2F2" w:themeFill="background1" w:themeFillShade="F2"/>
            <w:vAlign w:val="center"/>
          </w:tcPr>
          <w:p w:rsidR="004D422F" w:rsidRPr="00D40136" w:rsidRDefault="004D422F" w:rsidP="002A0F4D">
            <w:pPr>
              <w:rPr>
                <w:rFonts w:ascii="Arial" w:hAnsi="Arial" w:cs="Arial"/>
                <w:i/>
              </w:rPr>
            </w:pPr>
            <w:r w:rsidRPr="00D40136">
              <w:rPr>
                <w:rFonts w:ascii="Arial" w:hAnsi="Arial" w:cs="Arial"/>
                <w:b/>
              </w:rPr>
              <w:t>Signature &amp; date of applicant:</w:t>
            </w:r>
          </w:p>
        </w:tc>
        <w:tc>
          <w:tcPr>
            <w:tcW w:w="6125" w:type="dxa"/>
            <w:shd w:val="clear" w:color="auto" w:fill="F2F2F2" w:themeFill="background1" w:themeFillShade="F2"/>
            <w:vAlign w:val="center"/>
          </w:tcPr>
          <w:p w:rsidR="004D422F" w:rsidRPr="0070404C" w:rsidRDefault="006D1D63" w:rsidP="002A0F4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70404C"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 w:rsidR="0070404C">
              <w:rPr>
                <w:rFonts w:ascii="Arial" w:hAnsi="Arial" w:cs="Arial"/>
                <w:i/>
                <w:noProof/>
              </w:rPr>
              <w:t> </w:t>
            </w:r>
            <w:r w:rsidR="0070404C">
              <w:rPr>
                <w:rFonts w:ascii="Arial" w:hAnsi="Arial" w:cs="Arial"/>
                <w:i/>
                <w:noProof/>
              </w:rPr>
              <w:t> </w:t>
            </w:r>
            <w:r w:rsidR="0070404C">
              <w:rPr>
                <w:rFonts w:ascii="Arial" w:hAnsi="Arial" w:cs="Arial"/>
                <w:i/>
                <w:noProof/>
              </w:rPr>
              <w:t> </w:t>
            </w:r>
            <w:r w:rsidR="0070404C">
              <w:rPr>
                <w:rFonts w:ascii="Arial" w:hAnsi="Arial" w:cs="Arial"/>
                <w:i/>
                <w:noProof/>
              </w:rPr>
              <w:t> </w:t>
            </w:r>
            <w:r w:rsidR="0070404C"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16"/>
          </w:p>
        </w:tc>
      </w:tr>
      <w:tr w:rsidR="004D422F" w:rsidRPr="00D40136" w:rsidTr="002A0F4D">
        <w:trPr>
          <w:trHeight w:val="189"/>
        </w:trPr>
        <w:tc>
          <w:tcPr>
            <w:tcW w:w="4898" w:type="dxa"/>
            <w:shd w:val="clear" w:color="auto" w:fill="F2F2F2" w:themeFill="background1" w:themeFillShade="F2"/>
            <w:vAlign w:val="center"/>
          </w:tcPr>
          <w:p w:rsidR="004D422F" w:rsidRPr="00D40136" w:rsidRDefault="004D422F" w:rsidP="002A0F4D">
            <w:pPr>
              <w:rPr>
                <w:rFonts w:ascii="Arial" w:hAnsi="Arial" w:cs="Arial"/>
                <w:i/>
              </w:rPr>
            </w:pPr>
            <w:r w:rsidRPr="00D40136">
              <w:rPr>
                <w:rFonts w:ascii="Arial" w:hAnsi="Arial" w:cs="Arial"/>
                <w:b/>
              </w:rPr>
              <w:t xml:space="preserve">Signature &amp; date of </w:t>
            </w:r>
            <w:r>
              <w:rPr>
                <w:rFonts w:ascii="Arial" w:hAnsi="Arial" w:cs="Arial"/>
                <w:b/>
              </w:rPr>
              <w:t>GM</w:t>
            </w:r>
            <w:r w:rsidRPr="00D40136">
              <w:rPr>
                <w:rFonts w:ascii="Arial" w:hAnsi="Arial" w:cs="Arial"/>
                <w:b/>
              </w:rPr>
              <w:t xml:space="preserve"> Community Safety:</w:t>
            </w:r>
          </w:p>
        </w:tc>
        <w:tc>
          <w:tcPr>
            <w:tcW w:w="6125" w:type="dxa"/>
            <w:shd w:val="clear" w:color="auto" w:fill="F2F2F2" w:themeFill="background1" w:themeFillShade="F2"/>
            <w:vAlign w:val="center"/>
          </w:tcPr>
          <w:p w:rsidR="004D422F" w:rsidRDefault="006D1D63" w:rsidP="002A0F4D">
            <w:pPr>
              <w:rPr>
                <w:rFonts w:ascii="Arial" w:hAnsi="Arial" w:cs="Arial"/>
                <w:i/>
              </w:rPr>
            </w:pPr>
            <w:r w:rsidRPr="0070404C">
              <w:rPr>
                <w:rFonts w:ascii="Arial" w:hAnsi="Arial" w:cs="Arial"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70404C" w:rsidRPr="0070404C">
              <w:rPr>
                <w:rFonts w:ascii="Arial" w:hAnsi="Arial" w:cs="Arial"/>
                <w:i/>
              </w:rPr>
              <w:instrText xml:space="preserve"> FORMTEXT </w:instrText>
            </w:r>
            <w:r w:rsidRPr="0070404C">
              <w:rPr>
                <w:rFonts w:ascii="Arial" w:hAnsi="Arial" w:cs="Arial"/>
                <w:i/>
              </w:rPr>
            </w:r>
            <w:r w:rsidRPr="0070404C">
              <w:rPr>
                <w:rFonts w:ascii="Arial" w:hAnsi="Arial" w:cs="Arial"/>
                <w:i/>
              </w:rPr>
              <w:fldChar w:fldCharType="separate"/>
            </w:r>
            <w:r w:rsidR="0070404C" w:rsidRPr="0070404C">
              <w:rPr>
                <w:rFonts w:ascii="Arial" w:hAnsi="Arial" w:cs="Arial"/>
                <w:i/>
                <w:noProof/>
              </w:rPr>
              <w:t> </w:t>
            </w:r>
            <w:r w:rsidR="0070404C" w:rsidRPr="0070404C">
              <w:rPr>
                <w:rFonts w:ascii="Arial" w:hAnsi="Arial" w:cs="Arial"/>
                <w:i/>
                <w:noProof/>
              </w:rPr>
              <w:t> </w:t>
            </w:r>
            <w:r w:rsidR="0070404C" w:rsidRPr="0070404C">
              <w:rPr>
                <w:rFonts w:ascii="Arial" w:hAnsi="Arial" w:cs="Arial"/>
                <w:i/>
                <w:noProof/>
              </w:rPr>
              <w:t> </w:t>
            </w:r>
            <w:r w:rsidR="0070404C" w:rsidRPr="0070404C">
              <w:rPr>
                <w:rFonts w:ascii="Arial" w:hAnsi="Arial" w:cs="Arial"/>
                <w:i/>
                <w:noProof/>
              </w:rPr>
              <w:t> </w:t>
            </w:r>
            <w:r w:rsidR="0070404C" w:rsidRPr="0070404C">
              <w:rPr>
                <w:rFonts w:ascii="Arial" w:hAnsi="Arial" w:cs="Arial"/>
                <w:i/>
                <w:noProof/>
              </w:rPr>
              <w:t> </w:t>
            </w:r>
            <w:r w:rsidRPr="0070404C">
              <w:rPr>
                <w:rFonts w:ascii="Arial" w:hAnsi="Arial" w:cs="Arial"/>
                <w:i/>
              </w:rPr>
              <w:fldChar w:fldCharType="end"/>
            </w:r>
            <w:bookmarkEnd w:id="17"/>
          </w:p>
          <w:p w:rsidR="00B01610" w:rsidRPr="00B01610" w:rsidRDefault="00B01610" w:rsidP="002A0F4D">
            <w:pPr>
              <w:rPr>
                <w:rFonts w:ascii="Arial" w:hAnsi="Arial" w:cs="Arial"/>
                <w:i/>
              </w:rPr>
            </w:pPr>
          </w:p>
        </w:tc>
      </w:tr>
    </w:tbl>
    <w:p w:rsidR="00DF3C86" w:rsidRDefault="00DF3C86" w:rsidP="00DF3C86">
      <w:pPr>
        <w:spacing w:after="0" w:line="240" w:lineRule="auto"/>
        <w:jc w:val="both"/>
        <w:rPr>
          <w:rFonts w:ascii="Arial" w:hAnsi="Arial" w:cs="Arial"/>
        </w:rPr>
      </w:pPr>
    </w:p>
    <w:p w:rsidR="00DF4DA5" w:rsidRDefault="00DF4DA5" w:rsidP="00DF3C86">
      <w:pPr>
        <w:spacing w:after="0" w:line="240" w:lineRule="auto"/>
        <w:jc w:val="both"/>
        <w:rPr>
          <w:rFonts w:ascii="Arial" w:hAnsi="Arial" w:cs="Arial"/>
        </w:rPr>
      </w:pPr>
      <w:r w:rsidRPr="00D40136">
        <w:rPr>
          <w:rFonts w:ascii="Arial" w:hAnsi="Arial" w:cs="Arial"/>
        </w:rPr>
        <w:t>I confirm that I have authority to make this application on behalf of the organisation and agree that the organisation and anyone delivering services or working for the organisation will be m</w:t>
      </w:r>
      <w:r w:rsidR="00F16686">
        <w:rPr>
          <w:rFonts w:ascii="Arial" w:hAnsi="Arial" w:cs="Arial"/>
        </w:rPr>
        <w:t xml:space="preserve">ade aware of the Safe </w:t>
      </w:r>
      <w:r w:rsidR="002A0F4D">
        <w:rPr>
          <w:rFonts w:ascii="Arial" w:hAnsi="Arial" w:cs="Arial"/>
        </w:rPr>
        <w:t xml:space="preserve">&amp; </w:t>
      </w:r>
      <w:r w:rsidR="00F16686">
        <w:rPr>
          <w:rFonts w:ascii="Arial" w:hAnsi="Arial" w:cs="Arial"/>
        </w:rPr>
        <w:t>Well s</w:t>
      </w:r>
      <w:r w:rsidRPr="00D40136">
        <w:rPr>
          <w:rFonts w:ascii="Arial" w:hAnsi="Arial" w:cs="Arial"/>
        </w:rPr>
        <w:t>cheme and associated</w:t>
      </w:r>
      <w:r>
        <w:rPr>
          <w:rFonts w:ascii="Arial" w:hAnsi="Arial" w:cs="Arial"/>
        </w:rPr>
        <w:t xml:space="preserve"> commitment</w:t>
      </w:r>
      <w:r w:rsidR="004D422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DF3C86" w:rsidRDefault="00DF3C86" w:rsidP="00DF3C86">
      <w:pPr>
        <w:spacing w:after="0" w:line="240" w:lineRule="auto"/>
        <w:jc w:val="both"/>
        <w:rPr>
          <w:rFonts w:ascii="Arial" w:hAnsi="Arial" w:cs="Arial"/>
          <w:b/>
        </w:rPr>
      </w:pPr>
    </w:p>
    <w:p w:rsidR="00DF3C86" w:rsidRDefault="00DF3C86" w:rsidP="00DF3C86">
      <w:pPr>
        <w:jc w:val="center"/>
        <w:rPr>
          <w:rFonts w:ascii="Arial" w:hAnsi="Arial" w:cs="Arial"/>
          <w:b/>
        </w:rPr>
      </w:pPr>
      <w:r w:rsidRPr="00DF3C86">
        <w:rPr>
          <w:rFonts w:ascii="Arial" w:hAnsi="Arial" w:cs="Arial"/>
          <w:b/>
          <w:sz w:val="36"/>
          <w:szCs w:val="36"/>
        </w:rPr>
        <w:t>ADDITIONAL COMMITMENTS</w:t>
      </w:r>
      <w:r>
        <w:rPr>
          <w:rFonts w:ascii="Arial" w:hAnsi="Arial" w:cs="Arial"/>
          <w:b/>
        </w:rPr>
        <w:t xml:space="preserve"> </w:t>
      </w:r>
    </w:p>
    <w:p w:rsidR="00DF3C86" w:rsidRPr="00DF3C86" w:rsidRDefault="00DF3C86" w:rsidP="00DF3C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</w:p>
    <w:p w:rsidR="00DF3C86" w:rsidRDefault="00DF3C86" w:rsidP="00DF3C86">
      <w:pPr>
        <w:rPr>
          <w:rFonts w:ascii="Arial" w:hAnsi="Arial" w:cs="Arial"/>
        </w:rPr>
      </w:pPr>
      <w:r w:rsidRPr="00DF3C86">
        <w:rPr>
          <w:rFonts w:ascii="Arial" w:hAnsi="Arial" w:cs="Arial"/>
        </w:rPr>
        <w:t>Please describe any additional commitments within this partnership</w:t>
      </w:r>
      <w:r>
        <w:rPr>
          <w:rFonts w:ascii="Arial" w:hAnsi="Arial" w:cs="Arial"/>
        </w:rPr>
        <w:t xml:space="preserve"> below, e.g. reciprocal training arrangements and/or referral commitments, attendance at events, meetings etc.   </w:t>
      </w:r>
    </w:p>
    <w:tbl>
      <w:tblPr>
        <w:tblStyle w:val="TableGrid"/>
        <w:tblW w:w="0" w:type="auto"/>
        <w:tblLook w:val="04A0"/>
      </w:tblPr>
      <w:tblGrid>
        <w:gridCol w:w="10988"/>
      </w:tblGrid>
      <w:tr w:rsidR="00DF3C86" w:rsidTr="00DF3C86">
        <w:tc>
          <w:tcPr>
            <w:tcW w:w="10988" w:type="dxa"/>
          </w:tcPr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Pr="001A6C82" w:rsidRDefault="00B14654" w:rsidP="00DF3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</w:t>
            </w:r>
            <w:r w:rsidR="001A6C82" w:rsidRPr="001A6C82">
              <w:rPr>
                <w:rFonts w:ascii="Arial" w:hAnsi="Arial" w:cs="Arial"/>
                <w:b/>
              </w:rPr>
              <w:t xml:space="preserve"> Additional Commitments:</w:t>
            </w: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DF3C86" w:rsidRDefault="006D1D63" w:rsidP="00DF3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F1668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 w:rsidR="00F16686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B14654" w:rsidRDefault="00B14654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Pr="001A6C82" w:rsidRDefault="001A6C82" w:rsidP="00DF3C86">
            <w:pPr>
              <w:rPr>
                <w:rFonts w:ascii="Arial" w:hAnsi="Arial" w:cs="Arial"/>
                <w:b/>
              </w:rPr>
            </w:pPr>
            <w:r w:rsidRPr="001A6C82">
              <w:rPr>
                <w:rFonts w:ascii="Arial" w:hAnsi="Arial" w:cs="Arial"/>
                <w:b/>
              </w:rPr>
              <w:t xml:space="preserve">South Yorkshire Fire &amp; </w:t>
            </w:r>
            <w:r>
              <w:rPr>
                <w:rFonts w:ascii="Arial" w:hAnsi="Arial" w:cs="Arial"/>
                <w:b/>
              </w:rPr>
              <w:t>R</w:t>
            </w:r>
            <w:r w:rsidR="00B14654">
              <w:rPr>
                <w:rFonts w:ascii="Arial" w:hAnsi="Arial" w:cs="Arial"/>
                <w:b/>
              </w:rPr>
              <w:t>escue</w:t>
            </w:r>
            <w:r w:rsidRPr="001A6C82">
              <w:rPr>
                <w:rFonts w:ascii="Arial" w:hAnsi="Arial" w:cs="Arial"/>
                <w:b/>
              </w:rPr>
              <w:t xml:space="preserve"> Additional Commitments :</w:t>
            </w: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6D1D63" w:rsidP="00DF3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A6C8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 w:rsidR="001A6C82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B14654" w:rsidRDefault="00B14654" w:rsidP="00DF3C86">
            <w:pPr>
              <w:rPr>
                <w:rFonts w:ascii="Arial" w:hAnsi="Arial" w:cs="Arial"/>
              </w:rPr>
            </w:pPr>
          </w:p>
          <w:p w:rsidR="00B14654" w:rsidRDefault="00B14654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1A6C82" w:rsidRDefault="001A6C82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  <w:p w:rsidR="00DF3C86" w:rsidRDefault="00DF3C86" w:rsidP="00DF3C86">
            <w:pPr>
              <w:rPr>
                <w:rFonts w:ascii="Arial" w:hAnsi="Arial" w:cs="Arial"/>
              </w:rPr>
            </w:pPr>
          </w:p>
        </w:tc>
      </w:tr>
    </w:tbl>
    <w:p w:rsidR="00DF3C86" w:rsidRPr="00DF3C86" w:rsidRDefault="00DF3C86" w:rsidP="00F16686">
      <w:pPr>
        <w:rPr>
          <w:rFonts w:ascii="Arial" w:hAnsi="Arial" w:cs="Arial"/>
        </w:rPr>
      </w:pPr>
    </w:p>
    <w:sectPr w:rsidR="00DF3C86" w:rsidRPr="00DF3C86" w:rsidSect="009A54AB">
      <w:headerReference w:type="default" r:id="rId8"/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6A" w:rsidRDefault="003C786A" w:rsidP="00DF4DA5">
      <w:pPr>
        <w:spacing w:after="0" w:line="240" w:lineRule="auto"/>
      </w:pPr>
      <w:r>
        <w:separator/>
      </w:r>
    </w:p>
  </w:endnote>
  <w:endnote w:type="continuationSeparator" w:id="0">
    <w:p w:rsidR="003C786A" w:rsidRDefault="003C786A" w:rsidP="00D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22F" w:rsidRDefault="004D422F" w:rsidP="004D422F">
    <w:pPr>
      <w:spacing w:after="0" w:line="240" w:lineRule="auto"/>
      <w:jc w:val="center"/>
    </w:pPr>
  </w:p>
  <w:p w:rsidR="00B01610" w:rsidRDefault="00B01610" w:rsidP="004D422F">
    <w:pPr>
      <w:spacing w:after="0" w:line="240" w:lineRule="auto"/>
      <w:jc w:val="center"/>
    </w:pPr>
  </w:p>
  <w:p w:rsidR="00784D48" w:rsidRDefault="004D422F" w:rsidP="004D422F">
    <w:pPr>
      <w:spacing w:after="0" w:line="240" w:lineRule="auto"/>
      <w:jc w:val="center"/>
    </w:pPr>
    <w:r>
      <w:t xml:space="preserve">Please forward completed for to </w:t>
    </w:r>
    <w:hyperlink r:id="rId1" w:history="1">
      <w:r w:rsidRPr="00784D48">
        <w:rPr>
          <w:rStyle w:val="Hyperlink"/>
          <w:b/>
          <w:color w:val="auto"/>
          <w:u w:val="none"/>
        </w:rPr>
        <w:t>s</w:t>
      </w:r>
      <w:r w:rsidRPr="004D422F">
        <w:rPr>
          <w:rStyle w:val="Hyperlink"/>
          <w:b/>
          <w:color w:val="auto"/>
          <w:u w:val="none"/>
        </w:rPr>
        <w:t>afe&amp;well@syfire.gov.uk</w:t>
      </w:r>
    </w:hyperlink>
    <w:r>
      <w:t xml:space="preserve"> or </w:t>
    </w:r>
    <w:r w:rsidRPr="00C64338">
      <w:t>South Yorkshire Fire &amp; Rescue</w:t>
    </w:r>
    <w:r w:rsidR="00784D48">
      <w:t xml:space="preserve">, </w:t>
    </w:r>
    <w:r w:rsidRPr="00C64338">
      <w:t xml:space="preserve"> </w:t>
    </w:r>
  </w:p>
  <w:p w:rsidR="004D422F" w:rsidRPr="00C64338" w:rsidRDefault="004D422F" w:rsidP="004D422F">
    <w:pPr>
      <w:spacing w:after="0" w:line="240" w:lineRule="auto"/>
      <w:jc w:val="center"/>
    </w:pPr>
    <w:r>
      <w:t xml:space="preserve">Safe &amp; Well, </w:t>
    </w:r>
    <w:r w:rsidRPr="00C64338">
      <w:t>197, Eyre Street, Sheffield, S1 3FG</w:t>
    </w:r>
  </w:p>
  <w:p w:rsidR="004D422F" w:rsidRDefault="004D422F" w:rsidP="004D422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6A" w:rsidRDefault="003C786A" w:rsidP="00DF4DA5">
      <w:pPr>
        <w:spacing w:after="0" w:line="240" w:lineRule="auto"/>
      </w:pPr>
      <w:r>
        <w:separator/>
      </w:r>
    </w:p>
  </w:footnote>
  <w:footnote w:type="continuationSeparator" w:id="0">
    <w:p w:rsidR="003C786A" w:rsidRDefault="003C786A" w:rsidP="00DF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A5" w:rsidRDefault="00784D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-258445</wp:posOffset>
          </wp:positionV>
          <wp:extent cx="958850" cy="754380"/>
          <wp:effectExtent l="19050" t="0" r="0" b="0"/>
          <wp:wrapTight wrapText="bothSides">
            <wp:wrapPolygon edited="0">
              <wp:start x="-429" y="0"/>
              <wp:lineTo x="-429" y="21273"/>
              <wp:lineTo x="21457" y="21273"/>
              <wp:lineTo x="21457" y="0"/>
              <wp:lineTo x="-429" y="0"/>
            </wp:wrapPolygon>
          </wp:wrapTight>
          <wp:docPr id="23" name="Picture 2" descr="C:\Users\KJenkins\AppData\Local\Microsoft\Windows\Temporary Internet Files\Content.Outlook\5RH30KO4\Safe and We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nkins\AppData\Local\Microsoft\Windows\Temporary Internet Files\Content.Outlook\5RH30KO4\Safe and Well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4DA5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4784024</wp:posOffset>
          </wp:positionH>
          <wp:positionV relativeFrom="paragraph">
            <wp:posOffset>-152697</wp:posOffset>
          </wp:positionV>
          <wp:extent cx="1643495" cy="498764"/>
          <wp:effectExtent l="19050" t="0" r="0" b="0"/>
          <wp:wrapNone/>
          <wp:docPr id="4" name="Picture 1" descr="C:\Users\KJenkins\AppData\Local\Microsoft\Windows\Temporary Internet Files\Content.Outlook\5RH30KO4\SYFR_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Jenkins\AppData\Local\Microsoft\Windows\Temporary Internet Files\Content.Outlook\5RH30KO4\SYFR_cmyk landscap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95" cy="498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4D48" w:rsidRDefault="00784D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7A8A"/>
    <w:multiLevelType w:val="hybridMultilevel"/>
    <w:tmpl w:val="0F0A7124"/>
    <w:lvl w:ilvl="0" w:tplc="45EA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8A3B95"/>
    <w:multiLevelType w:val="hybridMultilevel"/>
    <w:tmpl w:val="228803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9367E3"/>
    <w:multiLevelType w:val="hybridMultilevel"/>
    <w:tmpl w:val="AA0649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F4DA5"/>
    <w:rsid w:val="00056585"/>
    <w:rsid w:val="00067951"/>
    <w:rsid w:val="00083E9E"/>
    <w:rsid w:val="00135037"/>
    <w:rsid w:val="00161056"/>
    <w:rsid w:val="001977E7"/>
    <w:rsid w:val="001A6C82"/>
    <w:rsid w:val="001C667D"/>
    <w:rsid w:val="001D4D1F"/>
    <w:rsid w:val="001F4A0A"/>
    <w:rsid w:val="00206E16"/>
    <w:rsid w:val="00240571"/>
    <w:rsid w:val="00255C06"/>
    <w:rsid w:val="00272ABC"/>
    <w:rsid w:val="00277440"/>
    <w:rsid w:val="002A0F4D"/>
    <w:rsid w:val="002C0092"/>
    <w:rsid w:val="00310CA0"/>
    <w:rsid w:val="003147D0"/>
    <w:rsid w:val="0031719C"/>
    <w:rsid w:val="003279A4"/>
    <w:rsid w:val="00335CFC"/>
    <w:rsid w:val="003651F0"/>
    <w:rsid w:val="00377746"/>
    <w:rsid w:val="003C786A"/>
    <w:rsid w:val="004049A1"/>
    <w:rsid w:val="00415600"/>
    <w:rsid w:val="00416C5D"/>
    <w:rsid w:val="00426222"/>
    <w:rsid w:val="004473F8"/>
    <w:rsid w:val="00487ADE"/>
    <w:rsid w:val="004C4BD7"/>
    <w:rsid w:val="004D422F"/>
    <w:rsid w:val="00510A37"/>
    <w:rsid w:val="00574BE8"/>
    <w:rsid w:val="005960B2"/>
    <w:rsid w:val="005970BC"/>
    <w:rsid w:val="005C400E"/>
    <w:rsid w:val="006424BE"/>
    <w:rsid w:val="00651C85"/>
    <w:rsid w:val="006777F4"/>
    <w:rsid w:val="00682239"/>
    <w:rsid w:val="006A6FE6"/>
    <w:rsid w:val="006D1D63"/>
    <w:rsid w:val="006D6E5B"/>
    <w:rsid w:val="006E74B9"/>
    <w:rsid w:val="0070404C"/>
    <w:rsid w:val="00706DF8"/>
    <w:rsid w:val="0077704A"/>
    <w:rsid w:val="00784D48"/>
    <w:rsid w:val="007D4E6A"/>
    <w:rsid w:val="007E4747"/>
    <w:rsid w:val="00800B23"/>
    <w:rsid w:val="00805A56"/>
    <w:rsid w:val="0084176E"/>
    <w:rsid w:val="00853632"/>
    <w:rsid w:val="00875A26"/>
    <w:rsid w:val="008A670F"/>
    <w:rsid w:val="008D302A"/>
    <w:rsid w:val="008D4010"/>
    <w:rsid w:val="00900F39"/>
    <w:rsid w:val="00921C68"/>
    <w:rsid w:val="00951068"/>
    <w:rsid w:val="00952E7E"/>
    <w:rsid w:val="009A54AB"/>
    <w:rsid w:val="00A91C4D"/>
    <w:rsid w:val="00A93F3A"/>
    <w:rsid w:val="00AD6728"/>
    <w:rsid w:val="00B01610"/>
    <w:rsid w:val="00B14654"/>
    <w:rsid w:val="00B6114F"/>
    <w:rsid w:val="00BD2EC7"/>
    <w:rsid w:val="00BE0AED"/>
    <w:rsid w:val="00C420E3"/>
    <w:rsid w:val="00CF4F7B"/>
    <w:rsid w:val="00DA61AD"/>
    <w:rsid w:val="00DF3C86"/>
    <w:rsid w:val="00DF4DA5"/>
    <w:rsid w:val="00E47840"/>
    <w:rsid w:val="00E5077F"/>
    <w:rsid w:val="00E5428E"/>
    <w:rsid w:val="00E7084D"/>
    <w:rsid w:val="00E72BF3"/>
    <w:rsid w:val="00E95047"/>
    <w:rsid w:val="00E97E73"/>
    <w:rsid w:val="00EA07D8"/>
    <w:rsid w:val="00EE3400"/>
    <w:rsid w:val="00EF09F7"/>
    <w:rsid w:val="00F16686"/>
    <w:rsid w:val="00F77E3A"/>
    <w:rsid w:val="00F930CC"/>
    <w:rsid w:val="00FC0821"/>
    <w:rsid w:val="00FC5405"/>
    <w:rsid w:val="00FF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A5"/>
  </w:style>
  <w:style w:type="paragraph" w:styleId="Heading1">
    <w:name w:val="heading 1"/>
    <w:basedOn w:val="Normal"/>
    <w:next w:val="Normal"/>
    <w:link w:val="Heading1Char"/>
    <w:uiPriority w:val="9"/>
    <w:qFormat/>
    <w:rsid w:val="00DF4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DA5"/>
  </w:style>
  <w:style w:type="paragraph" w:styleId="Footer">
    <w:name w:val="footer"/>
    <w:basedOn w:val="Normal"/>
    <w:link w:val="FooterChar"/>
    <w:uiPriority w:val="99"/>
    <w:semiHidden/>
    <w:unhideWhenUsed/>
    <w:rsid w:val="00DF4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DA5"/>
  </w:style>
  <w:style w:type="paragraph" w:styleId="ListParagraph">
    <w:name w:val="List Paragraph"/>
    <w:basedOn w:val="Normal"/>
    <w:uiPriority w:val="34"/>
    <w:qFormat/>
    <w:rsid w:val="00DF4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D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F4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F4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1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fe&amp;well@syfire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7505-E6EA-4F3B-B1AC-9CF46A4F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KJenkins</dc:creator>
  <cp:keywords/>
  <dc:description/>
  <cp:lastModifiedBy>LHayhurst</cp:lastModifiedBy>
  <cp:revision>26</cp:revision>
  <cp:lastPrinted>2015-10-16T09:25:00Z</cp:lastPrinted>
  <dcterms:created xsi:type="dcterms:W3CDTF">2015-10-02T13:24:00Z</dcterms:created>
  <dcterms:modified xsi:type="dcterms:W3CDTF">2015-10-19T14:24:00Z</dcterms:modified>
</cp:coreProperties>
</file>