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68" w:rsidRPr="00887968" w:rsidRDefault="00786DBF" w:rsidP="00887968">
      <w:pPr>
        <w:spacing w:after="132" w:line="259" w:lineRule="auto"/>
        <w:ind w:left="-5"/>
        <w:rPr>
          <w:b/>
          <w:color w:val="FF0000"/>
          <w:sz w:val="24"/>
        </w:rPr>
      </w:pPr>
      <w:r>
        <w:rPr>
          <w:b/>
          <w:color w:val="FF0000"/>
          <w:sz w:val="24"/>
        </w:rPr>
        <w:t>Sprinkler f</w:t>
      </w:r>
      <w:r w:rsidR="00887968" w:rsidRPr="00887968">
        <w:rPr>
          <w:b/>
          <w:color w:val="FF0000"/>
          <w:sz w:val="24"/>
        </w:rPr>
        <w:t xml:space="preserve">und </w:t>
      </w:r>
    </w:p>
    <w:p w:rsidR="00CB3B65" w:rsidRPr="00E63805" w:rsidRDefault="00B24C07" w:rsidP="008335E4">
      <w:pPr>
        <w:ind w:left="0" w:firstLine="0"/>
        <w:rPr>
          <w:b/>
          <w:sz w:val="24"/>
        </w:rPr>
      </w:pPr>
      <w:r>
        <w:rPr>
          <w:b/>
          <w:sz w:val="24"/>
        </w:rPr>
        <w:t>South Y</w:t>
      </w:r>
      <w:r w:rsidR="008335E4">
        <w:rPr>
          <w:b/>
          <w:sz w:val="24"/>
        </w:rPr>
        <w:t>orks</w:t>
      </w:r>
      <w:r>
        <w:rPr>
          <w:b/>
          <w:sz w:val="24"/>
        </w:rPr>
        <w:t>hire Fire</w:t>
      </w:r>
      <w:r w:rsidR="007E5524">
        <w:rPr>
          <w:b/>
          <w:sz w:val="24"/>
        </w:rPr>
        <w:t xml:space="preserve"> </w:t>
      </w:r>
      <w:r w:rsidR="00786DBF">
        <w:rPr>
          <w:b/>
          <w:sz w:val="24"/>
        </w:rPr>
        <w:t>&amp;</w:t>
      </w:r>
      <w:r w:rsidR="007E5524">
        <w:rPr>
          <w:b/>
          <w:sz w:val="24"/>
        </w:rPr>
        <w:t xml:space="preserve"> Rescue </w:t>
      </w:r>
      <w:r w:rsidR="00786DBF">
        <w:rPr>
          <w:b/>
          <w:sz w:val="24"/>
        </w:rPr>
        <w:t>is</w:t>
      </w:r>
      <w:r w:rsidR="007E5524">
        <w:rPr>
          <w:b/>
          <w:sz w:val="24"/>
        </w:rPr>
        <w:t xml:space="preserve"> committed to protecting vulnera</w:t>
      </w:r>
      <w:r w:rsidR="00E63805">
        <w:rPr>
          <w:b/>
          <w:sz w:val="24"/>
        </w:rPr>
        <w:t>ble members of the community. W</w:t>
      </w:r>
      <w:r>
        <w:rPr>
          <w:b/>
          <w:sz w:val="24"/>
        </w:rPr>
        <w:t>e have set aside £1m</w:t>
      </w:r>
      <w:r w:rsidR="007E5524">
        <w:rPr>
          <w:b/>
          <w:sz w:val="24"/>
        </w:rPr>
        <w:t xml:space="preserve"> </w:t>
      </w:r>
      <w:r w:rsidR="00E63805">
        <w:rPr>
          <w:b/>
          <w:sz w:val="24"/>
        </w:rPr>
        <w:t>from</w:t>
      </w:r>
      <w:r>
        <w:rPr>
          <w:b/>
          <w:sz w:val="24"/>
        </w:rPr>
        <w:t xml:space="preserve"> the Stronger Safer Communities Reserve to</w:t>
      </w:r>
      <w:r w:rsidR="00E63805">
        <w:rPr>
          <w:sz w:val="24"/>
          <w:szCs w:val="24"/>
        </w:rPr>
        <w:t xml:space="preserve"> </w:t>
      </w:r>
      <w:r w:rsidR="00E63805">
        <w:rPr>
          <w:b/>
          <w:sz w:val="24"/>
        </w:rPr>
        <w:t>help towards the costs of installing</w:t>
      </w:r>
      <w:r w:rsidR="00E63805">
        <w:rPr>
          <w:sz w:val="24"/>
          <w:szCs w:val="24"/>
        </w:rPr>
        <w:t xml:space="preserve"> </w:t>
      </w:r>
      <w:r w:rsidR="00786DBF">
        <w:rPr>
          <w:b/>
          <w:sz w:val="24"/>
        </w:rPr>
        <w:t>fire suppression systems in</w:t>
      </w:r>
      <w:r w:rsidR="00E63805" w:rsidRPr="00E63805">
        <w:rPr>
          <w:b/>
          <w:sz w:val="24"/>
        </w:rPr>
        <w:t xml:space="preserve"> buildings housing high-risk residents.</w:t>
      </w:r>
    </w:p>
    <w:p w:rsidR="00CB3B65" w:rsidRPr="00E63805" w:rsidRDefault="00786DBF">
      <w:pPr>
        <w:spacing w:after="132" w:line="259" w:lineRule="auto"/>
        <w:ind w:left="-5"/>
        <w:rPr>
          <w:color w:val="FF0000"/>
        </w:rPr>
      </w:pPr>
      <w:r>
        <w:rPr>
          <w:b/>
          <w:color w:val="FF0000"/>
          <w:sz w:val="24"/>
        </w:rPr>
        <w:t>Why install s</w:t>
      </w:r>
      <w:r w:rsidR="007E5524" w:rsidRPr="00E63805">
        <w:rPr>
          <w:b/>
          <w:color w:val="FF0000"/>
          <w:sz w:val="24"/>
        </w:rPr>
        <w:t>prinklers?</w:t>
      </w:r>
    </w:p>
    <w:p w:rsidR="00CB3B65" w:rsidRDefault="007E5524">
      <w:pPr>
        <w:spacing w:after="221"/>
        <w:ind w:left="-5"/>
      </w:pPr>
      <w:r>
        <w:t>Sprinklers have proven their value in fires time and time again. Here’s what sprinklers could do for you:</w:t>
      </w:r>
    </w:p>
    <w:p w:rsidR="00CB3B65" w:rsidRDefault="007E5524" w:rsidP="00786DBF">
      <w:pPr>
        <w:numPr>
          <w:ilvl w:val="0"/>
          <w:numId w:val="1"/>
        </w:numPr>
        <w:spacing w:line="240" w:lineRule="auto"/>
        <w:ind w:left="357" w:hanging="357"/>
      </w:pPr>
      <w:r>
        <w:t>Reduce death and injury from fire</w:t>
      </w:r>
    </w:p>
    <w:p w:rsidR="00CB3B65" w:rsidRDefault="007E5524" w:rsidP="00786DBF">
      <w:pPr>
        <w:numPr>
          <w:ilvl w:val="0"/>
          <w:numId w:val="1"/>
        </w:numPr>
        <w:spacing w:line="240" w:lineRule="auto"/>
        <w:ind w:left="357" w:hanging="357"/>
      </w:pPr>
      <w:r>
        <w:t>Protect property</w:t>
      </w:r>
    </w:p>
    <w:p w:rsidR="00CB3B65" w:rsidRDefault="007E5524" w:rsidP="00786DBF">
      <w:pPr>
        <w:numPr>
          <w:ilvl w:val="0"/>
          <w:numId w:val="1"/>
        </w:numPr>
        <w:spacing w:line="240" w:lineRule="auto"/>
        <w:ind w:left="357" w:hanging="357"/>
      </w:pPr>
      <w:r>
        <w:t>Reduce costs of fire and disruption to business</w:t>
      </w:r>
    </w:p>
    <w:p w:rsidR="00CB3B65" w:rsidRDefault="007E5524" w:rsidP="00786DBF">
      <w:pPr>
        <w:numPr>
          <w:ilvl w:val="0"/>
          <w:numId w:val="1"/>
        </w:numPr>
        <w:spacing w:line="240" w:lineRule="auto"/>
        <w:ind w:left="357" w:hanging="357"/>
      </w:pPr>
      <w:r>
        <w:t>Reduce the environmental impact of fire</w:t>
      </w:r>
    </w:p>
    <w:p w:rsidR="00CB3B65" w:rsidRDefault="007E5524" w:rsidP="00786DBF">
      <w:pPr>
        <w:numPr>
          <w:ilvl w:val="0"/>
          <w:numId w:val="1"/>
        </w:numPr>
        <w:spacing w:after="412" w:line="240" w:lineRule="auto"/>
        <w:ind w:left="357" w:hanging="357"/>
      </w:pPr>
      <w:r>
        <w:t>Lower insurance costs</w:t>
      </w:r>
    </w:p>
    <w:p w:rsidR="00CB3B65" w:rsidRPr="00E63805" w:rsidRDefault="00786DBF">
      <w:pPr>
        <w:spacing w:after="132" w:line="259" w:lineRule="auto"/>
        <w:ind w:left="-5"/>
        <w:rPr>
          <w:color w:val="FF0000"/>
        </w:rPr>
      </w:pPr>
      <w:r>
        <w:rPr>
          <w:b/>
          <w:color w:val="FF0000"/>
          <w:sz w:val="24"/>
        </w:rPr>
        <w:t>Who is e</w:t>
      </w:r>
      <w:r w:rsidR="007E5524" w:rsidRPr="00E63805">
        <w:rPr>
          <w:b/>
          <w:color w:val="FF0000"/>
          <w:sz w:val="24"/>
        </w:rPr>
        <w:t>ligible?</w:t>
      </w:r>
    </w:p>
    <w:p w:rsidR="00CB3B65" w:rsidRDefault="007E5524">
      <w:pPr>
        <w:spacing w:after="221"/>
        <w:ind w:left="-5"/>
      </w:pPr>
      <w:r>
        <w:t>Local Authorities, Housing Associations and Charities (and such non-profit organisations) and those at highest risk will be given priority access to the fund. Factors that may indicate premises could be considered high risk include:</w:t>
      </w:r>
    </w:p>
    <w:p w:rsidR="00CB3B65" w:rsidRDefault="00887968">
      <w:pPr>
        <w:numPr>
          <w:ilvl w:val="0"/>
          <w:numId w:val="1"/>
        </w:numPr>
        <w:ind w:hanging="360"/>
      </w:pPr>
      <w:r>
        <w:t>a</w:t>
      </w:r>
      <w:r w:rsidR="00FA1E13">
        <w:t>ccommodation</w:t>
      </w:r>
      <w:r w:rsidR="007E5524">
        <w:t xml:space="preserve"> </w:t>
      </w:r>
      <w:r w:rsidR="00FA1E13">
        <w:t xml:space="preserve">for </w:t>
      </w:r>
      <w:r w:rsidR="007E5524">
        <w:t>vulnerable adults</w:t>
      </w:r>
      <w:r w:rsidR="00FA1E13">
        <w:t xml:space="preserve"> e.g. asylum seekers, substance misuse </w:t>
      </w:r>
    </w:p>
    <w:p w:rsidR="00CB3B65" w:rsidRDefault="00887968">
      <w:pPr>
        <w:numPr>
          <w:ilvl w:val="0"/>
          <w:numId w:val="1"/>
        </w:numPr>
        <w:ind w:hanging="360"/>
      </w:pPr>
      <w:r>
        <w:t>a</w:t>
      </w:r>
      <w:r w:rsidR="00FA1E13">
        <w:t>ccommodation for vulnerable children</w:t>
      </w:r>
    </w:p>
    <w:p w:rsidR="00CB3B65" w:rsidRDefault="00FA1E13">
      <w:pPr>
        <w:numPr>
          <w:ilvl w:val="0"/>
          <w:numId w:val="1"/>
        </w:numPr>
        <w:ind w:hanging="360"/>
      </w:pPr>
      <w:r>
        <w:t>residents with impaired</w:t>
      </w:r>
      <w:r w:rsidR="007E5524">
        <w:t xml:space="preserve"> mobility</w:t>
      </w:r>
    </w:p>
    <w:p w:rsidR="00786DBF" w:rsidRDefault="007E5524" w:rsidP="00786DBF">
      <w:pPr>
        <w:numPr>
          <w:ilvl w:val="0"/>
          <w:numId w:val="1"/>
        </w:numPr>
        <w:ind w:hanging="360"/>
      </w:pPr>
      <w:r>
        <w:t>High-rise premises</w:t>
      </w:r>
    </w:p>
    <w:p w:rsidR="008E74D8" w:rsidRPr="00786DBF" w:rsidRDefault="00786DBF" w:rsidP="00786DBF">
      <w:pPr>
        <w:ind w:left="0" w:firstLine="0"/>
      </w:pPr>
      <w:r w:rsidRPr="00786DBF">
        <w:rPr>
          <w:b/>
          <w:u w:val="single"/>
        </w:rPr>
        <w:t>Please note</w:t>
      </w:r>
      <w:r w:rsidRPr="00786DBF">
        <w:rPr>
          <w:b/>
        </w:rPr>
        <w:t>: the</w:t>
      </w:r>
      <w:r>
        <w:rPr>
          <w:b/>
        </w:rPr>
        <w:t xml:space="preserve"> f</w:t>
      </w:r>
      <w:r w:rsidR="008E74D8" w:rsidRPr="008E74D8">
        <w:rPr>
          <w:b/>
        </w:rPr>
        <w:t>und cannot be used to achieve compliance with</w:t>
      </w:r>
      <w:r>
        <w:rPr>
          <w:b/>
        </w:rPr>
        <w:t xml:space="preserve"> your statutory fire safety duties</w:t>
      </w:r>
      <w:r w:rsidR="008E74D8" w:rsidRPr="008E74D8">
        <w:rPr>
          <w:b/>
        </w:rPr>
        <w:t>.</w:t>
      </w:r>
    </w:p>
    <w:p w:rsidR="00E63805" w:rsidRPr="00E63805" w:rsidRDefault="00786DBF" w:rsidP="00E63805">
      <w:pPr>
        <w:spacing w:after="132" w:line="259" w:lineRule="auto"/>
        <w:ind w:left="-5"/>
        <w:rPr>
          <w:color w:val="FF0000"/>
        </w:rPr>
      </w:pPr>
      <w:r>
        <w:rPr>
          <w:b/>
          <w:color w:val="FF0000"/>
          <w:sz w:val="24"/>
        </w:rPr>
        <w:t>How do I a</w:t>
      </w:r>
      <w:r w:rsidR="00E63805" w:rsidRPr="00E63805">
        <w:rPr>
          <w:b/>
          <w:color w:val="FF0000"/>
          <w:sz w:val="24"/>
        </w:rPr>
        <w:t>pply?</w:t>
      </w:r>
    </w:p>
    <w:p w:rsidR="00CB3B65" w:rsidRDefault="00786DBF" w:rsidP="00500DDC">
      <w:pPr>
        <w:spacing w:after="294" w:line="276" w:lineRule="auto"/>
        <w:ind w:left="-5"/>
      </w:pPr>
      <w:r>
        <w:t>Applying for funding is simple. J</w:t>
      </w:r>
      <w:r w:rsidR="007E5524">
        <w:t>ust complet</w:t>
      </w:r>
      <w:r w:rsidR="00887968">
        <w:t>e the application f</w:t>
      </w:r>
      <w:r w:rsidR="00FA1E13">
        <w:t xml:space="preserve">orm overleaf and return to the address below with a written quotation from an approved contractor. </w:t>
      </w:r>
      <w:r w:rsidR="005279A3">
        <w:t>If your application</w:t>
      </w:r>
      <w:r w:rsidR="00FA1E13">
        <w:t xml:space="preserve"> indicates that sprinklers are appropriate,</w:t>
      </w:r>
      <w:r w:rsidR="00E1180A">
        <w:t xml:space="preserve"> a SYFR Fire Safety Officer</w:t>
      </w:r>
      <w:r w:rsidR="00FA1E13">
        <w:t xml:space="preserve"> will visit to discuss the process for fitting </w:t>
      </w:r>
      <w:r w:rsidR="007E5524">
        <w:t>sp</w:t>
      </w:r>
      <w:r w:rsidR="00E1180A">
        <w:t>rinkle</w:t>
      </w:r>
      <w:r w:rsidR="00FA1E13">
        <w:t>rs. If</w:t>
      </w:r>
      <w:r w:rsidR="007E5524">
        <w:t xml:space="preserve"> the application is approved</w:t>
      </w:r>
      <w:r w:rsidR="00FA1E13">
        <w:t>,</w:t>
      </w:r>
      <w:r w:rsidR="007E5524">
        <w:t xml:space="preserve"> you will be informed in writing of how much </w:t>
      </w:r>
      <w:r w:rsidR="00FA1E13">
        <w:t xml:space="preserve">you will be awarded. </w:t>
      </w:r>
      <w:r w:rsidR="00A9414D">
        <w:t xml:space="preserve">Please note that </w:t>
      </w:r>
      <w:r w:rsidRPr="000D16FA">
        <w:t>t</w:t>
      </w:r>
      <w:r w:rsidR="000D16FA" w:rsidRPr="000D16FA">
        <w:t xml:space="preserve">he minimum award will be </w:t>
      </w:r>
      <w:r w:rsidR="00667B8D" w:rsidRPr="000D16FA">
        <w:t>5</w:t>
      </w:r>
      <w:r w:rsidR="000D16FA" w:rsidRPr="000D16FA">
        <w:t>0</w:t>
      </w:r>
      <w:r w:rsidR="00FA1E13" w:rsidRPr="000D16FA">
        <w:t>% of the cost, but</w:t>
      </w:r>
      <w:r w:rsidR="00887968" w:rsidRPr="000D16FA">
        <w:t xml:space="preserve"> a higher percentage may be awarded</w:t>
      </w:r>
      <w:r w:rsidR="00FA1E13" w:rsidRPr="000D16FA">
        <w:t xml:space="preserve"> in certain circumstances. </w:t>
      </w:r>
      <w:r w:rsidR="007E5524">
        <w:t>Grants will be paid within 30 days of a fina</w:t>
      </w:r>
      <w:r w:rsidR="00E1180A">
        <w:t>l inspection by SYFR</w:t>
      </w:r>
      <w:r w:rsidR="007E5524">
        <w:t xml:space="preserve"> to ensure that the system is installed to the correct standard.</w:t>
      </w:r>
    </w:p>
    <w:p w:rsidR="008335E4" w:rsidRDefault="00786DBF" w:rsidP="001B7860">
      <w:pPr>
        <w:tabs>
          <w:tab w:val="left" w:pos="3955"/>
        </w:tabs>
        <w:spacing w:after="132" w:line="259" w:lineRule="auto"/>
        <w:ind w:left="-5"/>
      </w:pPr>
      <w:r>
        <w:rPr>
          <w:b/>
          <w:color w:val="FF0000"/>
          <w:sz w:val="24"/>
        </w:rPr>
        <w:t>Sprinkler m</w:t>
      </w:r>
      <w:r w:rsidR="007E5524" w:rsidRPr="00E63805">
        <w:rPr>
          <w:b/>
          <w:color w:val="FF0000"/>
          <w:sz w:val="24"/>
        </w:rPr>
        <w:t xml:space="preserve">yth </w:t>
      </w:r>
      <w:r>
        <w:rPr>
          <w:b/>
          <w:color w:val="FF0000"/>
          <w:sz w:val="24"/>
        </w:rPr>
        <w:t>b</w:t>
      </w:r>
      <w:r w:rsidR="001B7860">
        <w:rPr>
          <w:b/>
          <w:color w:val="FF0000"/>
          <w:sz w:val="24"/>
        </w:rPr>
        <w:t xml:space="preserve">uster </w:t>
      </w:r>
    </w:p>
    <w:p w:rsidR="001B7860" w:rsidRDefault="00FA1E13" w:rsidP="001B7860">
      <w:pPr>
        <w:spacing w:after="164"/>
        <w:ind w:left="-5"/>
      </w:pPr>
      <w:r>
        <w:t>H</w:t>
      </w:r>
      <w:r w:rsidR="001B7860">
        <w:t>ere are some common misconceptions about s</w:t>
      </w:r>
      <w:r>
        <w:t>prinklers</w:t>
      </w:r>
      <w:r w:rsidR="001B7860">
        <w:t>:</w:t>
      </w:r>
    </w:p>
    <w:p w:rsidR="001B7860" w:rsidRDefault="001B7860" w:rsidP="001B7860">
      <w:pPr>
        <w:numPr>
          <w:ilvl w:val="0"/>
          <w:numId w:val="2"/>
        </w:numPr>
        <w:spacing w:after="164"/>
        <w:ind w:hanging="360"/>
      </w:pPr>
      <w:r>
        <w:t xml:space="preserve">If one sprinkler goes off, so do the rest, causing water damage in the whole building. </w:t>
      </w:r>
      <w:r w:rsidRPr="00786DBF">
        <w:t>False</w:t>
      </w:r>
      <w:r>
        <w:t xml:space="preserve"> – Only the sprinklers in the area of the fire will go off, preventing the fire from spreading to other rooms.</w:t>
      </w:r>
    </w:p>
    <w:p w:rsidR="001B7860" w:rsidRDefault="001B7860" w:rsidP="001B7860">
      <w:pPr>
        <w:numPr>
          <w:ilvl w:val="0"/>
          <w:numId w:val="2"/>
        </w:numPr>
        <w:spacing w:after="164"/>
        <w:ind w:hanging="360"/>
      </w:pPr>
      <w:r>
        <w:t xml:space="preserve">They go off </w:t>
      </w:r>
      <w:r w:rsidR="00FA1E13">
        <w:t>accidentally. The</w:t>
      </w:r>
      <w:r>
        <w:t xml:space="preserve"> chances of this are </w:t>
      </w:r>
      <w:r w:rsidR="00FA1E13">
        <w:t xml:space="preserve">very rare, </w:t>
      </w:r>
      <w:r>
        <w:t>sprinklers will not go off unless they’re exposed to the kind of extreme t</w:t>
      </w:r>
      <w:r w:rsidR="00FA1E13">
        <w:t>emperatures generated by a fire;</w:t>
      </w:r>
      <w:r>
        <w:t xml:space="preserve"> burning your toast won’t do it.</w:t>
      </w:r>
    </w:p>
    <w:p w:rsidR="001B7860" w:rsidRDefault="001B7860" w:rsidP="001B7860">
      <w:pPr>
        <w:numPr>
          <w:ilvl w:val="0"/>
          <w:numId w:val="2"/>
        </w:numPr>
        <w:ind w:hanging="360"/>
      </w:pPr>
      <w:r>
        <w:t xml:space="preserve">Sprinklers are unsightly and so unsuitable for the home. Wrong again – modern </w:t>
      </w:r>
      <w:r w:rsidR="00FA1E13">
        <w:t xml:space="preserve">residential </w:t>
      </w:r>
      <w:r w:rsidR="00887968">
        <w:t xml:space="preserve">sprinklers are designed </w:t>
      </w:r>
      <w:r>
        <w:t>to blend with your walls and ceiling.</w:t>
      </w:r>
    </w:p>
    <w:p w:rsidR="005503A3" w:rsidRDefault="005503A3" w:rsidP="001B7860">
      <w:pPr>
        <w:ind w:left="0" w:firstLine="0"/>
      </w:pPr>
    </w:p>
    <w:p w:rsidR="001B7860" w:rsidRDefault="0047315A" w:rsidP="001B7860">
      <w:pPr>
        <w:ind w:left="0" w:firstLine="0"/>
      </w:pPr>
      <w:r w:rsidRPr="0047315A">
        <w:rPr>
          <w:rFonts w:ascii="Calibri" w:eastAsia="Calibri" w:hAnsi="Calibri" w:cs="Calibri"/>
          <w:noProof/>
          <w:color w:val="FFFFFF" w:themeColor="background1"/>
          <w:sz w:val="28"/>
          <w:szCs w:val="28"/>
        </w:rPr>
        <w:pict>
          <v:group id="Group 4165" o:spid="_x0000_s1026" style="position:absolute;margin-left:-33.9pt;margin-top:-.35pt;width:595.25pt;height:72.4pt;z-index:-251658240;mso-position-vertical-relative:page;mso-width-relative:margin;mso-height-relative:margin" coordorigin="558,37" coordsize="75599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">
            <v:shape id="Shape 4389" o:spid="_x0000_s1027" style="position:absolute;left:558;top:37;width:75600;height:7731;visibility:visible;mso-wrap-style:square;v-text-anchor:top" coordsize="7559993,578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RlMEA&#10;AADaAAAADwAAAGRycy9kb3ducmV2LnhtbESPQWsCMRSE7wX/Q3hCbzWx0FpXo6gg6EkaPfT42Dw3&#10;i5uXZZPq+u9NQehxmJlvmPmy9424UhfrwBrGIwWCuAy25krD6bh9+wIRE7LFJjBpuFOE5WLwMsfC&#10;hht/09WkSmQIxwI1uJTaQspYOvIYR6Elzt45dB5Tll0lbYe3DPeNfFfqU3qsOS84bGnjqLyYX69B&#10;qj0fJsed+dkrXk9bZ04fZ6P167BfzUAk6tN/+NneWQ0T+LuSb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pEZTBAAAA2gAAAA8AAAAAAAAAAAAAAAAAmAIAAGRycy9kb3du&#10;cmV2LnhtbFBLBQYAAAAABAAEAPUAAACGAwAAAAA=&#10;" adj="0,,0" path="m,l7559993,r,578231l,578231,,e" filled="f" stroked="f" strokeweight="0">
              <v:stroke miterlimit="83231f" joinstyle="miter"/>
              <v:formulas/>
              <v:path arrowok="t" o:connecttype="custom" o:connectlocs="0,0;756,0;756,103;0,103;0,0" o:connectangles="0,0,0,0,0" textboxrect="0,0,7559993,578231"/>
            </v:shape>
            <w10:wrap anchory="page"/>
          </v:group>
        </w:pict>
      </w:r>
    </w:p>
    <w:p w:rsidR="008335E4" w:rsidRPr="00500DDC" w:rsidRDefault="00500DDC" w:rsidP="00500DDC">
      <w:pPr>
        <w:ind w:left="360" w:firstLine="360"/>
        <w:jc w:val="center"/>
        <w:rPr>
          <w:color w:val="FFFFFF" w:themeColor="background1"/>
          <w:sz w:val="28"/>
          <w:szCs w:val="28"/>
        </w:rPr>
        <w:sectPr w:rsidR="008335E4" w:rsidRPr="00500DDC" w:rsidSect="00887968">
          <w:footerReference w:type="default" r:id="rId8"/>
          <w:pgSz w:w="11906" w:h="16838"/>
          <w:pgMar w:top="720" w:right="720" w:bottom="720" w:left="720" w:header="720" w:footer="720" w:gutter="0"/>
          <w:cols w:space="172"/>
          <w:docGrid w:linePitch="299"/>
        </w:sectPr>
      </w:pPr>
      <w:r w:rsidRPr="00500DDC">
        <w:rPr>
          <w:color w:val="FFFFFF" w:themeColor="background1"/>
          <w:sz w:val="28"/>
          <w:szCs w:val="28"/>
        </w:rPr>
        <w:t>Application for Sprinkler installation funding</w:t>
      </w:r>
      <w:r w:rsidRPr="00500DDC">
        <w:rPr>
          <w:rFonts w:ascii="Calibri" w:eastAsia="Calibri" w:hAnsi="Calibri" w:cs="Calibri"/>
          <w:noProof/>
          <w:color w:val="FFFFFF" w:themeColor="background1"/>
          <w:sz w:val="28"/>
          <w:szCs w:val="28"/>
        </w:rPr>
        <w:t xml:space="preserve"> </w:t>
      </w:r>
    </w:p>
    <w:tbl>
      <w:tblPr>
        <w:tblStyle w:val="TableGrid"/>
        <w:tblW w:w="16075" w:type="dxa"/>
        <w:tblCellSpacing w:w="11" w:type="dxa"/>
        <w:tblInd w:w="-83" w:type="dxa"/>
        <w:tblLayout w:type="fixed"/>
        <w:tblCellMar>
          <w:top w:w="66" w:type="dxa"/>
          <w:left w:w="80" w:type="dxa"/>
          <w:bottom w:w="89" w:type="dxa"/>
          <w:right w:w="115" w:type="dxa"/>
        </w:tblCellMar>
        <w:tblLook w:val="04A0"/>
      </w:tblPr>
      <w:tblGrid>
        <w:gridCol w:w="2682"/>
        <w:gridCol w:w="2026"/>
        <w:gridCol w:w="1491"/>
        <w:gridCol w:w="1809"/>
        <w:gridCol w:w="2779"/>
        <w:gridCol w:w="2644"/>
        <w:gridCol w:w="2644"/>
      </w:tblGrid>
      <w:tr w:rsidR="00E31CF5" w:rsidTr="00F123A7">
        <w:trPr>
          <w:gridAfter w:val="2"/>
          <w:wAfter w:w="5255" w:type="dxa"/>
          <w:trHeight w:val="305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  <w:vAlign w:val="center"/>
          </w:tcPr>
          <w:p w:rsidR="00E31CF5" w:rsidRDefault="00E31CF5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lastRenderedPageBreak/>
              <w:t xml:space="preserve">Date of  </w:t>
            </w:r>
          </w:p>
          <w:p w:rsidR="00E31CF5" w:rsidRDefault="00E31CF5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Application:</w:t>
            </w:r>
          </w:p>
        </w:tc>
        <w:tc>
          <w:tcPr>
            <w:tcW w:w="3495" w:type="dxa"/>
            <w:gridSpan w:val="2"/>
            <w:tcBorders>
              <w:top w:val="single" w:sz="16" w:space="0" w:color="FFFEFD"/>
              <w:left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  <w:tc>
          <w:tcPr>
            <w:tcW w:w="1787" w:type="dxa"/>
            <w:tcBorders>
              <w:top w:val="single" w:sz="16" w:space="0" w:color="FFFEFD"/>
              <w:left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  <w:vAlign w:val="center"/>
          </w:tcPr>
          <w:p w:rsidR="00E31CF5" w:rsidRDefault="00E31CF5" w:rsidP="00E31CF5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 xml:space="preserve">Applicant’s </w:t>
            </w:r>
          </w:p>
          <w:p w:rsidR="00E31CF5" w:rsidRDefault="00E31CF5" w:rsidP="00E31CF5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2757" w:type="dxa"/>
            <w:vMerge w:val="restart"/>
            <w:tcBorders>
              <w:top w:val="single" w:sz="16" w:space="0" w:color="FFFEFD"/>
              <w:left w:val="single" w:sz="16" w:space="0" w:color="FFFEFD"/>
              <w:right w:val="single" w:sz="17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</w:tr>
      <w:tr w:rsidR="003D5DBF" w:rsidTr="00F123A7">
        <w:trPr>
          <w:gridAfter w:val="2"/>
          <w:wAfter w:w="5255" w:type="dxa"/>
          <w:trHeight w:val="180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  <w:vAlign w:val="center"/>
          </w:tcPr>
          <w:p w:rsidR="003D5DBF" w:rsidRDefault="003D5DBF" w:rsidP="00E31CF5">
            <w:pPr>
              <w:spacing w:after="0" w:line="259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Organisation:</w:t>
            </w:r>
          </w:p>
        </w:tc>
        <w:tc>
          <w:tcPr>
            <w:tcW w:w="3495" w:type="dxa"/>
            <w:gridSpan w:val="2"/>
            <w:tcBorders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3D5DBF" w:rsidRDefault="003D5DBF">
            <w:pPr>
              <w:spacing w:after="160" w:line="259" w:lineRule="auto"/>
              <w:ind w:left="0" w:firstLine="0"/>
            </w:pPr>
          </w:p>
        </w:tc>
        <w:tc>
          <w:tcPr>
            <w:tcW w:w="1787" w:type="dxa"/>
            <w:tcBorders>
              <w:left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  <w:vAlign w:val="center"/>
          </w:tcPr>
          <w:p w:rsidR="003D5DBF" w:rsidRDefault="003D5DBF" w:rsidP="00E31CF5">
            <w:pPr>
              <w:spacing w:after="0" w:line="259" w:lineRule="auto"/>
              <w:ind w:left="33" w:firstLine="0"/>
              <w:rPr>
                <w:b/>
                <w:sz w:val="20"/>
              </w:rPr>
            </w:pPr>
          </w:p>
          <w:p w:rsidR="003D5DBF" w:rsidRDefault="003D5DBF" w:rsidP="00E31CF5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Position in</w:t>
            </w:r>
          </w:p>
          <w:p w:rsidR="003D5DBF" w:rsidRDefault="003D5DBF" w:rsidP="00E31CF5">
            <w:pPr>
              <w:spacing w:after="0" w:line="259" w:lineRule="auto"/>
              <w:ind w:left="3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Organisation:</w:t>
            </w:r>
          </w:p>
        </w:tc>
        <w:tc>
          <w:tcPr>
            <w:tcW w:w="2757" w:type="dxa"/>
            <w:vMerge/>
            <w:tcBorders>
              <w:left w:val="single" w:sz="16" w:space="0" w:color="FFFEFD"/>
              <w:right w:val="single" w:sz="17" w:space="0" w:color="FFFEFD"/>
            </w:tcBorders>
            <w:shd w:val="clear" w:color="auto" w:fill="F2F2F2" w:themeFill="background1" w:themeFillShade="F2"/>
          </w:tcPr>
          <w:p w:rsidR="003D5DBF" w:rsidRDefault="003D5DBF">
            <w:pPr>
              <w:spacing w:after="160" w:line="259" w:lineRule="auto"/>
              <w:ind w:left="0" w:firstLine="0"/>
            </w:pPr>
          </w:p>
        </w:tc>
      </w:tr>
      <w:tr w:rsidR="00E31CF5" w:rsidTr="00F123A7">
        <w:trPr>
          <w:gridAfter w:val="2"/>
          <w:wAfter w:w="5255" w:type="dxa"/>
          <w:trHeight w:val="255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E31CF5" w:rsidRPr="00E31CF5" w:rsidRDefault="00E31CF5">
            <w:pPr>
              <w:spacing w:after="0" w:line="259" w:lineRule="auto"/>
              <w:ind w:left="33" w:firstLine="0"/>
              <w:rPr>
                <w:b/>
                <w:sz w:val="20"/>
              </w:rPr>
            </w:pPr>
            <w:r w:rsidRPr="00E31CF5">
              <w:rPr>
                <w:b/>
                <w:sz w:val="20"/>
              </w:rPr>
              <w:t>Contact Tel. No:</w:t>
            </w:r>
          </w:p>
          <w:p w:rsidR="00E31CF5" w:rsidRPr="00E31CF5" w:rsidRDefault="00E31CF5">
            <w:pPr>
              <w:spacing w:after="0" w:line="259" w:lineRule="auto"/>
              <w:ind w:left="33" w:firstLine="0"/>
            </w:pPr>
          </w:p>
        </w:tc>
        <w:tc>
          <w:tcPr>
            <w:tcW w:w="3495" w:type="dxa"/>
            <w:gridSpan w:val="2"/>
            <w:vMerge w:val="restart"/>
            <w:tcBorders>
              <w:top w:val="single" w:sz="16" w:space="0" w:color="FFFEFD"/>
              <w:left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  <w:vAlign w:val="bottom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  <w:tc>
          <w:tcPr>
            <w:tcW w:w="1787" w:type="dxa"/>
            <w:tcBorders>
              <w:top w:val="single" w:sz="16" w:space="0" w:color="FFFEFD"/>
              <w:left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Email Address:</w:t>
            </w:r>
          </w:p>
        </w:tc>
        <w:tc>
          <w:tcPr>
            <w:tcW w:w="2757" w:type="dxa"/>
            <w:vMerge w:val="restart"/>
            <w:tcBorders>
              <w:top w:val="single" w:sz="16" w:space="0" w:color="FFFEFD"/>
              <w:left w:val="single" w:sz="16" w:space="0" w:color="FFFEFD"/>
              <w:right w:val="single" w:sz="17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</w:tr>
      <w:tr w:rsidR="00E31CF5" w:rsidTr="00F123A7">
        <w:trPr>
          <w:gridAfter w:val="2"/>
          <w:wAfter w:w="5255" w:type="dxa"/>
          <w:trHeight w:val="255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E31CF5" w:rsidRPr="00E31CF5" w:rsidRDefault="00E31CF5">
            <w:pPr>
              <w:spacing w:after="0" w:line="259" w:lineRule="auto"/>
              <w:ind w:left="33" w:firstLine="0"/>
              <w:rPr>
                <w:sz w:val="20"/>
              </w:rPr>
            </w:pPr>
            <w:r>
              <w:rPr>
                <w:b/>
                <w:sz w:val="20"/>
              </w:rPr>
              <w:t>Type of Premises:</w:t>
            </w:r>
          </w:p>
        </w:tc>
        <w:tc>
          <w:tcPr>
            <w:tcW w:w="3495" w:type="dxa"/>
            <w:gridSpan w:val="2"/>
            <w:vMerge/>
            <w:tcBorders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  <w:vAlign w:val="bottom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  <w:tc>
          <w:tcPr>
            <w:tcW w:w="1787" w:type="dxa"/>
            <w:tcBorders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E31CF5" w:rsidRDefault="001C2E97">
            <w:pPr>
              <w:spacing w:after="0" w:line="259" w:lineRule="auto"/>
              <w:ind w:left="3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Owner of Premises:</w:t>
            </w:r>
          </w:p>
        </w:tc>
        <w:tc>
          <w:tcPr>
            <w:tcW w:w="2757" w:type="dxa"/>
            <w:vMerge/>
            <w:tcBorders>
              <w:left w:val="single" w:sz="16" w:space="0" w:color="FFFEFD"/>
              <w:bottom w:val="nil"/>
              <w:right w:val="single" w:sz="17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</w:tr>
      <w:tr w:rsidR="00CB3B65" w:rsidTr="00F123A7">
        <w:trPr>
          <w:gridAfter w:val="2"/>
          <w:wAfter w:w="5255" w:type="dxa"/>
          <w:trHeight w:val="737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</w:tcPr>
          <w:p w:rsidR="00CB3B65" w:rsidRDefault="007E5524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Premises Address:</w:t>
            </w:r>
          </w:p>
        </w:tc>
        <w:tc>
          <w:tcPr>
            <w:tcW w:w="3495" w:type="dxa"/>
            <w:gridSpan w:val="2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nil"/>
            </w:tcBorders>
            <w:shd w:val="clear" w:color="auto" w:fill="F2F2F2" w:themeFill="background1" w:themeFillShade="F2"/>
          </w:tcPr>
          <w:p w:rsidR="00CB3B65" w:rsidRDefault="00CB3B65">
            <w:pPr>
              <w:spacing w:after="160" w:line="259" w:lineRule="auto"/>
              <w:ind w:left="0" w:firstLine="0"/>
            </w:pPr>
          </w:p>
        </w:tc>
        <w:tc>
          <w:tcPr>
            <w:tcW w:w="1787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  <w:vAlign w:val="center"/>
          </w:tcPr>
          <w:p w:rsidR="00CB3B65" w:rsidRDefault="007E5524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 xml:space="preserve">Year of </w:t>
            </w:r>
          </w:p>
          <w:p w:rsidR="00CB3B65" w:rsidRDefault="007E5524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Construction:</w:t>
            </w:r>
          </w:p>
        </w:tc>
        <w:tc>
          <w:tcPr>
            <w:tcW w:w="2757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7" w:space="0" w:color="FFFEFD"/>
            </w:tcBorders>
            <w:shd w:val="clear" w:color="auto" w:fill="F2F2F2" w:themeFill="background1" w:themeFillShade="F2"/>
            <w:vAlign w:val="center"/>
          </w:tcPr>
          <w:p w:rsidR="00CB3B65" w:rsidRDefault="00CB3B65">
            <w:pPr>
              <w:spacing w:after="160" w:line="259" w:lineRule="auto"/>
              <w:ind w:left="0" w:firstLine="0"/>
            </w:pPr>
          </w:p>
        </w:tc>
      </w:tr>
      <w:tr w:rsidR="00E31CF5" w:rsidTr="00F123A7">
        <w:trPr>
          <w:gridAfter w:val="2"/>
          <w:wAfter w:w="5255" w:type="dxa"/>
          <w:trHeight w:val="255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Postcode: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16" w:space="0" w:color="FFFEFD"/>
              <w:left w:val="single" w:sz="16" w:space="0" w:color="FFFEFD"/>
              <w:right w:val="nil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  <w:tc>
          <w:tcPr>
            <w:tcW w:w="1787" w:type="dxa"/>
            <w:vMerge w:val="restart"/>
            <w:tcBorders>
              <w:top w:val="single" w:sz="16" w:space="0" w:color="FFFEFD"/>
              <w:left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No. of Floors:</w:t>
            </w:r>
          </w:p>
        </w:tc>
        <w:tc>
          <w:tcPr>
            <w:tcW w:w="2757" w:type="dxa"/>
            <w:vMerge w:val="restart"/>
            <w:tcBorders>
              <w:top w:val="single" w:sz="16" w:space="0" w:color="FFFEFD"/>
              <w:left w:val="single" w:sz="16" w:space="0" w:color="FFFEFD"/>
              <w:right w:val="single" w:sz="17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</w:tr>
      <w:tr w:rsidR="00E31CF5" w:rsidTr="00F123A7">
        <w:trPr>
          <w:gridAfter w:val="2"/>
          <w:wAfter w:w="5255" w:type="dxa"/>
          <w:trHeight w:val="255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0" w:line="259" w:lineRule="auto"/>
              <w:ind w:left="3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Number of Units/Flats:</w:t>
            </w:r>
          </w:p>
        </w:tc>
        <w:tc>
          <w:tcPr>
            <w:tcW w:w="3495" w:type="dxa"/>
            <w:gridSpan w:val="2"/>
            <w:vMerge/>
            <w:tcBorders>
              <w:left w:val="single" w:sz="16" w:space="0" w:color="FFFEFD"/>
              <w:bottom w:val="nil"/>
              <w:right w:val="nil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  <w:tc>
          <w:tcPr>
            <w:tcW w:w="1787" w:type="dxa"/>
            <w:vMerge/>
            <w:tcBorders>
              <w:left w:val="nil"/>
              <w:bottom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0" w:line="259" w:lineRule="auto"/>
              <w:ind w:left="33" w:firstLine="0"/>
              <w:rPr>
                <w:b/>
                <w:sz w:val="20"/>
              </w:rPr>
            </w:pPr>
          </w:p>
        </w:tc>
        <w:tc>
          <w:tcPr>
            <w:tcW w:w="2757" w:type="dxa"/>
            <w:vMerge/>
            <w:tcBorders>
              <w:left w:val="single" w:sz="16" w:space="0" w:color="FFFEFD"/>
              <w:bottom w:val="nil"/>
              <w:right w:val="single" w:sz="17" w:space="0" w:color="FFFEFD"/>
            </w:tcBorders>
            <w:shd w:val="clear" w:color="auto" w:fill="F2F2F2" w:themeFill="background1" w:themeFillShade="F2"/>
          </w:tcPr>
          <w:p w:rsidR="00E31CF5" w:rsidRDefault="00E31CF5">
            <w:pPr>
              <w:spacing w:after="160" w:line="259" w:lineRule="auto"/>
              <w:ind w:left="0" w:firstLine="0"/>
            </w:pPr>
          </w:p>
        </w:tc>
      </w:tr>
      <w:tr w:rsidR="00CB3B65" w:rsidTr="00F123A7">
        <w:trPr>
          <w:gridAfter w:val="2"/>
          <w:wAfter w:w="5255" w:type="dxa"/>
          <w:trHeight w:val="866"/>
          <w:tblCellSpacing w:w="11" w:type="dxa"/>
        </w:trPr>
        <w:tc>
          <w:tcPr>
            <w:tcW w:w="2649" w:type="dxa"/>
            <w:tcBorders>
              <w:top w:val="nil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</w:tcPr>
          <w:p w:rsidR="00CB3B65" w:rsidRDefault="001C2E97" w:rsidP="003D5DB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Type of Construction:</w:t>
            </w:r>
          </w:p>
        </w:tc>
        <w:tc>
          <w:tcPr>
            <w:tcW w:w="3495" w:type="dxa"/>
            <w:gridSpan w:val="2"/>
            <w:tcBorders>
              <w:top w:val="nil"/>
              <w:left w:val="single" w:sz="16" w:space="0" w:color="FFFEFD"/>
              <w:bottom w:val="single" w:sz="16" w:space="0" w:color="FFFEFD"/>
              <w:right w:val="nil"/>
            </w:tcBorders>
            <w:shd w:val="clear" w:color="auto" w:fill="F2F2F2" w:themeFill="background1" w:themeFillShade="F2"/>
          </w:tcPr>
          <w:p w:rsidR="00CB3B65" w:rsidRDefault="00CB3B65">
            <w:pPr>
              <w:spacing w:after="160" w:line="259" w:lineRule="auto"/>
              <w:ind w:left="0" w:firstLine="0"/>
            </w:pPr>
          </w:p>
        </w:tc>
        <w:tc>
          <w:tcPr>
            <w:tcW w:w="1787" w:type="dxa"/>
            <w:tcBorders>
              <w:top w:val="nil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  <w:vAlign w:val="bottom"/>
          </w:tcPr>
          <w:p w:rsidR="00CB3B65" w:rsidRDefault="00185C2E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 xml:space="preserve">No. &amp; type </w:t>
            </w:r>
            <w:r w:rsidR="007E5524">
              <w:rPr>
                <w:b/>
                <w:sz w:val="20"/>
              </w:rPr>
              <w:t xml:space="preserve">of </w:t>
            </w:r>
          </w:p>
          <w:p w:rsidR="00CB3B65" w:rsidRDefault="007E5524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Occupants:</w:t>
            </w:r>
          </w:p>
        </w:tc>
        <w:tc>
          <w:tcPr>
            <w:tcW w:w="2757" w:type="dxa"/>
            <w:tcBorders>
              <w:top w:val="nil"/>
              <w:left w:val="single" w:sz="16" w:space="0" w:color="FFFEFD"/>
              <w:bottom w:val="single" w:sz="16" w:space="0" w:color="FFFEFD"/>
              <w:right w:val="single" w:sz="17" w:space="0" w:color="FFFEFD"/>
            </w:tcBorders>
            <w:shd w:val="clear" w:color="auto" w:fill="F2F2F2" w:themeFill="background1" w:themeFillShade="F2"/>
          </w:tcPr>
          <w:p w:rsidR="00CB3B65" w:rsidRDefault="00CB3B65">
            <w:pPr>
              <w:spacing w:after="160" w:line="259" w:lineRule="auto"/>
              <w:ind w:left="0" w:firstLine="0"/>
            </w:pPr>
          </w:p>
        </w:tc>
      </w:tr>
      <w:tr w:rsidR="00CB3B65" w:rsidTr="00F123A7">
        <w:trPr>
          <w:gridAfter w:val="2"/>
          <w:wAfter w:w="5255" w:type="dxa"/>
          <w:trHeight w:val="1166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</w:tcPr>
          <w:p w:rsidR="001C2E97" w:rsidRDefault="001C2E97" w:rsidP="001C2E97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Fire history</w:t>
            </w:r>
            <w:r>
              <w:rPr>
                <w:sz w:val="20"/>
              </w:rPr>
              <w:t xml:space="preserve">  </w:t>
            </w:r>
          </w:p>
          <w:p w:rsidR="00CB3B65" w:rsidRDefault="001C2E97" w:rsidP="001C2E97">
            <w:pPr>
              <w:spacing w:after="0" w:line="259" w:lineRule="auto"/>
              <w:ind w:left="33" w:firstLine="0"/>
            </w:pPr>
            <w:r>
              <w:rPr>
                <w:sz w:val="20"/>
              </w:rPr>
              <w:t>(dates and details of known fires):</w:t>
            </w:r>
          </w:p>
        </w:tc>
        <w:tc>
          <w:tcPr>
            <w:tcW w:w="3495" w:type="dxa"/>
            <w:gridSpan w:val="2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</w:tcPr>
          <w:p w:rsidR="00CB3B65" w:rsidRDefault="00CB3B65">
            <w:pPr>
              <w:spacing w:after="160" w:line="259" w:lineRule="auto"/>
              <w:ind w:left="0" w:firstLine="0"/>
            </w:pPr>
          </w:p>
        </w:tc>
        <w:tc>
          <w:tcPr>
            <w:tcW w:w="1787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</w:tcPr>
          <w:p w:rsidR="00CB3B65" w:rsidRDefault="007E5524">
            <w:pPr>
              <w:spacing w:after="0" w:line="259" w:lineRule="auto"/>
              <w:ind w:left="33" w:right="308" w:firstLine="0"/>
            </w:pPr>
            <w:r>
              <w:rPr>
                <w:b/>
                <w:sz w:val="20"/>
              </w:rPr>
              <w:t>If Leasehold how many years are remaining:</w:t>
            </w:r>
          </w:p>
        </w:tc>
        <w:tc>
          <w:tcPr>
            <w:tcW w:w="2757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7" w:space="0" w:color="FFFEFD"/>
            </w:tcBorders>
            <w:shd w:val="clear" w:color="auto" w:fill="F2F2F2" w:themeFill="background1" w:themeFillShade="F2"/>
          </w:tcPr>
          <w:p w:rsidR="00CB3B65" w:rsidRDefault="00CB3B65">
            <w:pPr>
              <w:spacing w:after="160" w:line="259" w:lineRule="auto"/>
              <w:ind w:left="0" w:firstLine="0"/>
            </w:pPr>
          </w:p>
        </w:tc>
      </w:tr>
      <w:tr w:rsidR="00CB3B65" w:rsidTr="00F123A7">
        <w:trPr>
          <w:gridAfter w:val="2"/>
          <w:wAfter w:w="5255" w:type="dxa"/>
          <w:trHeight w:val="751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</w:tcPr>
          <w:p w:rsidR="00CB3B65" w:rsidRDefault="001C2E97">
            <w:pPr>
              <w:spacing w:after="0" w:line="259" w:lineRule="auto"/>
              <w:ind w:left="33" w:right="170" w:firstLine="0"/>
            </w:pPr>
            <w:r>
              <w:rPr>
                <w:b/>
                <w:sz w:val="20"/>
              </w:rPr>
              <w:t>Approx cost of installation</w:t>
            </w:r>
            <w:r w:rsidRPr="001C2E97">
              <w:rPr>
                <w:sz w:val="20"/>
              </w:rPr>
              <w:t>: please attach supplier estimate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</w:tcPr>
          <w:p w:rsidR="00CB3B65" w:rsidRDefault="00CB3B65" w:rsidP="00500DDC">
            <w:pPr>
              <w:spacing w:after="0" w:line="259" w:lineRule="auto"/>
              <w:ind w:left="33" w:firstLine="0"/>
            </w:pPr>
          </w:p>
        </w:tc>
        <w:tc>
          <w:tcPr>
            <w:tcW w:w="1787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F2F2F2" w:themeFill="background1" w:themeFillShade="F2"/>
            <w:vAlign w:val="center"/>
          </w:tcPr>
          <w:p w:rsidR="00CB3B65" w:rsidRDefault="00A83181" w:rsidP="001C2E97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Value of funds requested:</w:t>
            </w:r>
          </w:p>
        </w:tc>
        <w:tc>
          <w:tcPr>
            <w:tcW w:w="2757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7" w:space="0" w:color="FFFEFD"/>
            </w:tcBorders>
            <w:shd w:val="clear" w:color="auto" w:fill="F2F2F2" w:themeFill="background1" w:themeFillShade="F2"/>
          </w:tcPr>
          <w:p w:rsidR="00CB3B65" w:rsidRDefault="00CB3B65">
            <w:pPr>
              <w:spacing w:after="160" w:line="259" w:lineRule="auto"/>
              <w:ind w:left="0" w:firstLine="0"/>
            </w:pPr>
          </w:p>
        </w:tc>
      </w:tr>
      <w:tr w:rsidR="00CB3B65" w:rsidTr="00CF4B95">
        <w:trPr>
          <w:gridAfter w:val="2"/>
          <w:wAfter w:w="5255" w:type="dxa"/>
          <w:trHeight w:val="1297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CB3B65" w:rsidRDefault="007E5524">
            <w:pPr>
              <w:spacing w:after="0" w:line="259" w:lineRule="auto"/>
              <w:ind w:left="33" w:firstLine="0"/>
            </w:pPr>
            <w:r>
              <w:rPr>
                <w:b/>
                <w:sz w:val="20"/>
              </w:rPr>
              <w:t>Supporting information:</w:t>
            </w:r>
          </w:p>
        </w:tc>
        <w:tc>
          <w:tcPr>
            <w:tcW w:w="8083" w:type="dxa"/>
            <w:gridSpan w:val="4"/>
            <w:tcBorders>
              <w:top w:val="single" w:sz="16" w:space="0" w:color="FFFEFD"/>
              <w:left w:val="single" w:sz="16" w:space="0" w:color="FFFEFD"/>
              <w:bottom w:val="nil"/>
              <w:right w:val="single" w:sz="17" w:space="0" w:color="FFFEFD"/>
            </w:tcBorders>
            <w:shd w:val="clear" w:color="auto" w:fill="F2F2F2" w:themeFill="background1" w:themeFillShade="F2"/>
          </w:tcPr>
          <w:p w:rsidR="00CB3B65" w:rsidRPr="00CF4B95" w:rsidRDefault="00CF4B95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CF4B95">
              <w:rPr>
                <w:b/>
                <w:sz w:val="18"/>
                <w:szCs w:val="18"/>
              </w:rPr>
              <w:t>Please provide</w:t>
            </w:r>
            <w:r>
              <w:rPr>
                <w:b/>
                <w:sz w:val="18"/>
                <w:szCs w:val="18"/>
              </w:rPr>
              <w:t xml:space="preserve"> additional</w:t>
            </w:r>
            <w:r w:rsidR="007E5524" w:rsidRPr="00CF4B95">
              <w:rPr>
                <w:b/>
                <w:sz w:val="18"/>
                <w:szCs w:val="18"/>
              </w:rPr>
              <w:t xml:space="preserve"> information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E5524" w:rsidRPr="00CF4B95">
              <w:rPr>
                <w:b/>
                <w:sz w:val="18"/>
                <w:szCs w:val="18"/>
              </w:rPr>
              <w:t>in support of this application</w:t>
            </w:r>
          </w:p>
          <w:p w:rsidR="00CF4B95" w:rsidRDefault="00CF4B9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CF4B95" w:rsidRDefault="00CF4B9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CF4B95" w:rsidRDefault="00CF4B9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A707B0" w:rsidRDefault="00A707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A707B0" w:rsidRDefault="00A707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A707B0" w:rsidRDefault="00A707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A707B0" w:rsidRDefault="00A707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A707B0" w:rsidRPr="00A83181" w:rsidRDefault="00A707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F123A7" w:rsidTr="00F123A7">
        <w:trPr>
          <w:trHeight w:val="737"/>
          <w:tblCellSpacing w:w="11" w:type="dxa"/>
        </w:trPr>
        <w:tc>
          <w:tcPr>
            <w:tcW w:w="2649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F2F2F2" w:themeFill="background1" w:themeFillShade="F2"/>
          </w:tcPr>
          <w:p w:rsidR="00F123A7" w:rsidRPr="00F123A7" w:rsidRDefault="00F123A7" w:rsidP="00F123A7">
            <w:pPr>
              <w:spacing w:after="0" w:line="259" w:lineRule="auto"/>
              <w:ind w:left="33" w:right="240" w:firstLine="0"/>
              <w:rPr>
                <w:sz w:val="20"/>
                <w:szCs w:val="20"/>
              </w:rPr>
            </w:pPr>
            <w:r w:rsidRPr="00F123A7">
              <w:rPr>
                <w:sz w:val="20"/>
                <w:szCs w:val="20"/>
              </w:rPr>
              <w:t>Date application  received (SYFR use)</w:t>
            </w:r>
          </w:p>
        </w:tc>
        <w:tc>
          <w:tcPr>
            <w:tcW w:w="2004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7" w:space="0" w:color="FFFEFD"/>
            </w:tcBorders>
            <w:shd w:val="clear" w:color="auto" w:fill="F2F2F2" w:themeFill="background1" w:themeFillShade="F2"/>
          </w:tcPr>
          <w:p w:rsidR="00F123A7" w:rsidRPr="00F123A7" w:rsidRDefault="00F123A7" w:rsidP="00F123A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F123A7">
              <w:rPr>
                <w:sz w:val="20"/>
                <w:szCs w:val="20"/>
              </w:rPr>
              <w:t>Application ref: (SYFR use)</w:t>
            </w:r>
          </w:p>
          <w:p w:rsidR="00F123A7" w:rsidRPr="00F123A7" w:rsidRDefault="00F123A7" w:rsidP="00F123A7">
            <w:pPr>
              <w:spacing w:after="0" w:line="259" w:lineRule="auto"/>
              <w:ind w:left="33" w:right="240" w:firstLine="0"/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4"/>
            <w:tcBorders>
              <w:top w:val="single" w:sz="16" w:space="0" w:color="FFFEFD"/>
              <w:left w:val="single" w:sz="16" w:space="0" w:color="FFFEFD"/>
              <w:bottom w:val="nil"/>
            </w:tcBorders>
            <w:shd w:val="clear" w:color="auto" w:fill="F2F2F2" w:themeFill="background1" w:themeFillShade="F2"/>
          </w:tcPr>
          <w:p w:rsidR="00752123" w:rsidRDefault="00F123A7" w:rsidP="000D16FA">
            <w:pPr>
              <w:tabs>
                <w:tab w:val="left" w:pos="5846"/>
                <w:tab w:val="left" w:pos="6224"/>
              </w:tabs>
              <w:spacing w:after="0" w:line="259" w:lineRule="auto"/>
              <w:ind w:left="0" w:right="441" w:firstLine="0"/>
              <w:rPr>
                <w:sz w:val="20"/>
                <w:szCs w:val="20"/>
              </w:rPr>
            </w:pPr>
            <w:r w:rsidRPr="00F123A7">
              <w:rPr>
                <w:sz w:val="20"/>
                <w:szCs w:val="20"/>
              </w:rPr>
              <w:t>Email your completed form to:</w:t>
            </w:r>
            <w:r w:rsidR="00141C5C" w:rsidRPr="00141C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hyperlink r:id="rId9" w:history="1">
              <w:r w:rsidR="004541A7" w:rsidRPr="00994336">
                <w:rPr>
                  <w:rStyle w:val="Hyperlink"/>
                  <w:sz w:val="20"/>
                  <w:szCs w:val="20"/>
                </w:rPr>
                <w:t>BFSCenSupp@syfire.gov.uk</w:t>
              </w:r>
            </w:hyperlink>
          </w:p>
          <w:p w:rsidR="000D16FA" w:rsidRDefault="00752123" w:rsidP="000D16FA">
            <w:pPr>
              <w:tabs>
                <w:tab w:val="left" w:pos="5846"/>
                <w:tab w:val="left" w:pos="6224"/>
              </w:tabs>
              <w:spacing w:after="0" w:line="259" w:lineRule="auto"/>
              <w:ind w:left="0" w:right="4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put </w:t>
            </w:r>
            <w:r w:rsidRPr="00065D8D">
              <w:rPr>
                <w:b/>
                <w:sz w:val="20"/>
                <w:szCs w:val="20"/>
              </w:rPr>
              <w:t>SSCR Sprinkler Fund</w:t>
            </w:r>
            <w:r>
              <w:rPr>
                <w:sz w:val="20"/>
                <w:szCs w:val="20"/>
              </w:rPr>
              <w:t xml:space="preserve"> in subject line</w:t>
            </w:r>
            <w:r w:rsidR="00F123A7" w:rsidRPr="00F123A7">
              <w:rPr>
                <w:sz w:val="20"/>
                <w:szCs w:val="20"/>
              </w:rPr>
              <w:t xml:space="preserve"> </w:t>
            </w:r>
          </w:p>
          <w:p w:rsidR="000D16FA" w:rsidRDefault="000D16FA" w:rsidP="000D16FA">
            <w:pPr>
              <w:tabs>
                <w:tab w:val="left" w:pos="5846"/>
                <w:tab w:val="left" w:pos="6224"/>
              </w:tabs>
              <w:spacing w:after="0" w:line="259" w:lineRule="auto"/>
              <w:ind w:left="0" w:right="441" w:firstLine="0"/>
              <w:rPr>
                <w:sz w:val="20"/>
                <w:szCs w:val="20"/>
              </w:rPr>
            </w:pPr>
          </w:p>
          <w:p w:rsidR="00C933AB" w:rsidRDefault="00C933AB" w:rsidP="000D16FA">
            <w:pPr>
              <w:tabs>
                <w:tab w:val="left" w:pos="5846"/>
                <w:tab w:val="left" w:pos="6224"/>
              </w:tabs>
              <w:spacing w:after="0" w:line="259" w:lineRule="auto"/>
              <w:ind w:left="0" w:right="441" w:firstLine="0"/>
              <w:rPr>
                <w:sz w:val="20"/>
                <w:szCs w:val="20"/>
              </w:rPr>
            </w:pPr>
          </w:p>
          <w:p w:rsidR="000D16FA" w:rsidRDefault="000D16FA" w:rsidP="000D16FA">
            <w:pPr>
              <w:tabs>
                <w:tab w:val="left" w:pos="5846"/>
                <w:tab w:val="left" w:pos="6224"/>
              </w:tabs>
              <w:spacing w:after="0" w:line="259" w:lineRule="auto"/>
              <w:ind w:left="0" w:right="441" w:firstLine="0"/>
              <w:rPr>
                <w:sz w:val="20"/>
                <w:szCs w:val="20"/>
              </w:rPr>
            </w:pPr>
          </w:p>
          <w:p w:rsidR="000D16FA" w:rsidRDefault="000D16FA" w:rsidP="000D16FA">
            <w:pPr>
              <w:tabs>
                <w:tab w:val="left" w:pos="5846"/>
                <w:tab w:val="left" w:pos="6224"/>
              </w:tabs>
              <w:spacing w:after="0" w:line="259" w:lineRule="auto"/>
              <w:ind w:left="0" w:right="4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SYFR contact for further information:</w:t>
            </w:r>
            <w:r w:rsidR="00C933AB">
              <w:rPr>
                <w:sz w:val="20"/>
                <w:szCs w:val="20"/>
              </w:rPr>
              <w:t xml:space="preserve"> Roger Brason </w:t>
            </w:r>
          </w:p>
          <w:p w:rsidR="00C933AB" w:rsidRDefault="00C933AB" w:rsidP="00C933AB">
            <w:pPr>
              <w:tabs>
                <w:tab w:val="left" w:pos="5846"/>
                <w:tab w:val="left" w:pos="6224"/>
              </w:tabs>
              <w:spacing w:after="0" w:line="259" w:lineRule="auto"/>
              <w:ind w:left="0" w:right="4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rbrason@syfire.gov.uk</w:t>
            </w:r>
          </w:p>
          <w:p w:rsidR="00C933AB" w:rsidRDefault="00C933AB" w:rsidP="000D16FA">
            <w:pPr>
              <w:tabs>
                <w:tab w:val="left" w:pos="5846"/>
                <w:tab w:val="left" w:pos="6224"/>
              </w:tabs>
              <w:spacing w:after="0" w:line="259" w:lineRule="auto"/>
              <w:ind w:left="0" w:right="441" w:firstLine="0"/>
              <w:rPr>
                <w:sz w:val="20"/>
                <w:szCs w:val="20"/>
              </w:rPr>
            </w:pPr>
          </w:p>
          <w:p w:rsidR="000D16FA" w:rsidRPr="00F123A7" w:rsidRDefault="000D16FA" w:rsidP="000D16FA">
            <w:pPr>
              <w:tabs>
                <w:tab w:val="left" w:pos="5846"/>
                <w:tab w:val="left" w:pos="6224"/>
              </w:tabs>
              <w:spacing w:after="0" w:line="259" w:lineRule="auto"/>
              <w:ind w:left="0" w:right="441" w:firstLine="0"/>
              <w:rPr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F2F2F2" w:themeFill="background1" w:themeFillShade="F2"/>
          </w:tcPr>
          <w:p w:rsidR="00F123A7" w:rsidRDefault="00F123A7" w:rsidP="00F123A7">
            <w:pPr>
              <w:spacing w:after="160" w:line="259" w:lineRule="auto"/>
              <w:ind w:left="0" w:firstLine="0"/>
            </w:pPr>
          </w:p>
        </w:tc>
      </w:tr>
    </w:tbl>
    <w:p w:rsidR="00A71F41" w:rsidRDefault="00A71F41">
      <w:pPr>
        <w:spacing w:after="0" w:line="250" w:lineRule="auto"/>
        <w:ind w:left="0" w:right="2623" w:firstLine="0"/>
      </w:pPr>
    </w:p>
    <w:p w:rsidR="006E6FAF" w:rsidRDefault="006E6FAF" w:rsidP="00887968">
      <w:pPr>
        <w:spacing w:after="0" w:line="250" w:lineRule="auto"/>
        <w:ind w:left="0" w:right="-42" w:firstLine="0"/>
      </w:pPr>
    </w:p>
    <w:p w:rsidR="006E6FAF" w:rsidRDefault="0047315A" w:rsidP="00887968">
      <w:pPr>
        <w:spacing w:after="0" w:line="250" w:lineRule="auto"/>
        <w:ind w:left="0" w:right="-42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-11.3pt;margin-top:13.9pt;width:546.65pt;height:8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">
            <v:textbox>
              <w:txbxContent>
                <w:p w:rsidR="006E6FAF" w:rsidRPr="006E6FAF" w:rsidRDefault="006E6FAF" w:rsidP="00A026B7">
                  <w:r w:rsidRPr="006E6FAF">
                    <w:rPr>
                      <w:noProof/>
                    </w:rPr>
                    <w:drawing>
                      <wp:inline distT="0" distB="0" distL="0" distR="0">
                        <wp:extent cx="1976120" cy="895350"/>
                        <wp:effectExtent l="19050" t="0" r="5080" b="0"/>
                        <wp:docPr id="1" name="Picture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" name="logo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6120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  <w:r>
                    <w:tab/>
                    <w:t xml:space="preserve">     </w:t>
                  </w:r>
                  <w:r w:rsidR="00A026B7">
                    <w:tab/>
                  </w:r>
                  <w:r w:rsidR="00A026B7">
                    <w:tab/>
                  </w:r>
                  <w:r w:rsidR="00A026B7">
                    <w:tab/>
                    <w:t xml:space="preserve">                 </w:t>
                  </w:r>
                  <w:r w:rsidRPr="006E6FAF">
                    <w:rPr>
                      <w:noProof/>
                    </w:rPr>
                    <w:drawing>
                      <wp:inline distT="0" distB="0" distL="0" distR="0">
                        <wp:extent cx="1914525" cy="609600"/>
                        <wp:effectExtent l="19050" t="0" r="9525" b="0"/>
                        <wp:docPr id="5" name="Picture 1" descr="cid:image001.png@01D0CA1A.237EB0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1.png@01D0CA1A.237EB0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8064" cy="610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</w:p>
              </w:txbxContent>
            </v:textbox>
          </v:shape>
        </w:pict>
      </w:r>
    </w:p>
    <w:p w:rsidR="006E6FAF" w:rsidRDefault="006E6FAF" w:rsidP="00887968">
      <w:pPr>
        <w:spacing w:after="0" w:line="250" w:lineRule="auto"/>
        <w:ind w:left="0" w:right="-42" w:firstLine="0"/>
      </w:pPr>
    </w:p>
    <w:p w:rsidR="006E6FAF" w:rsidRDefault="006E6FAF" w:rsidP="00887968">
      <w:pPr>
        <w:spacing w:after="0" w:line="250" w:lineRule="auto"/>
        <w:ind w:left="0" w:right="-42" w:firstLine="0"/>
      </w:pPr>
    </w:p>
    <w:p w:rsidR="006E6FAF" w:rsidRDefault="006E6FAF" w:rsidP="00887968">
      <w:pPr>
        <w:spacing w:after="0" w:line="250" w:lineRule="auto"/>
        <w:ind w:left="0" w:right="-42" w:firstLine="0"/>
      </w:pPr>
    </w:p>
    <w:p w:rsidR="00CE5226" w:rsidRDefault="00A71F41" w:rsidP="00887968">
      <w:pPr>
        <w:spacing w:after="0" w:line="250" w:lineRule="auto"/>
        <w:ind w:left="0" w:right="-4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1F41" w:rsidRDefault="00A71F41" w:rsidP="00A41AE8">
      <w:pPr>
        <w:spacing w:after="0" w:line="250" w:lineRule="auto"/>
        <w:ind w:left="0" w:right="-42" w:firstLine="0"/>
      </w:pPr>
      <w:r>
        <w:tab/>
      </w:r>
      <w:r w:rsidR="002E5959">
        <w:tab/>
      </w:r>
    </w:p>
    <w:sectPr w:rsidR="00A71F41" w:rsidSect="00CF4B95">
      <w:type w:val="continuous"/>
      <w:pgSz w:w="11906" w:h="16838"/>
      <w:pgMar w:top="720" w:right="720" w:bottom="720" w:left="720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56" w:rsidRDefault="00080F56" w:rsidP="00E63805">
      <w:pPr>
        <w:spacing w:after="0" w:line="240" w:lineRule="auto"/>
      </w:pPr>
      <w:r>
        <w:separator/>
      </w:r>
    </w:p>
  </w:endnote>
  <w:endnote w:type="continuationSeparator" w:id="0">
    <w:p w:rsidR="00080F56" w:rsidRDefault="00080F56" w:rsidP="00E6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DF" w:rsidRDefault="00E01B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56" w:rsidRDefault="00080F56" w:rsidP="00E63805">
      <w:pPr>
        <w:spacing w:after="0" w:line="240" w:lineRule="auto"/>
      </w:pPr>
      <w:r>
        <w:separator/>
      </w:r>
    </w:p>
  </w:footnote>
  <w:footnote w:type="continuationSeparator" w:id="0">
    <w:p w:rsidR="00080F56" w:rsidRDefault="00080F56" w:rsidP="00E6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4F5"/>
    <w:multiLevelType w:val="hybridMultilevel"/>
    <w:tmpl w:val="7A36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B7235"/>
    <w:multiLevelType w:val="hybridMultilevel"/>
    <w:tmpl w:val="6ABC2E50"/>
    <w:lvl w:ilvl="0" w:tplc="2AE2A2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035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6E7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288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EA1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8D4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E4C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27F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EE7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51485E"/>
    <w:multiLevelType w:val="hybridMultilevel"/>
    <w:tmpl w:val="2700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C0F75"/>
    <w:multiLevelType w:val="hybridMultilevel"/>
    <w:tmpl w:val="5792DF38"/>
    <w:lvl w:ilvl="0" w:tplc="024445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8DBA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C2A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4EAD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CB9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9F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2C2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C2B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26F4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3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3B65"/>
    <w:rsid w:val="00065D8D"/>
    <w:rsid w:val="00080F56"/>
    <w:rsid w:val="00086A86"/>
    <w:rsid w:val="000C3F12"/>
    <w:rsid w:val="000D16FA"/>
    <w:rsid w:val="000F5CAA"/>
    <w:rsid w:val="00141C5C"/>
    <w:rsid w:val="00185C2E"/>
    <w:rsid w:val="001B7860"/>
    <w:rsid w:val="001C2E97"/>
    <w:rsid w:val="002E5959"/>
    <w:rsid w:val="003D5DBF"/>
    <w:rsid w:val="0043722E"/>
    <w:rsid w:val="004541A7"/>
    <w:rsid w:val="004541BA"/>
    <w:rsid w:val="004604FE"/>
    <w:rsid w:val="0047315A"/>
    <w:rsid w:val="004A733E"/>
    <w:rsid w:val="004C1452"/>
    <w:rsid w:val="004F6814"/>
    <w:rsid w:val="00500DDC"/>
    <w:rsid w:val="005279A3"/>
    <w:rsid w:val="005503A3"/>
    <w:rsid w:val="0059334C"/>
    <w:rsid w:val="005B18C6"/>
    <w:rsid w:val="00663129"/>
    <w:rsid w:val="00667B8D"/>
    <w:rsid w:val="006E6FAF"/>
    <w:rsid w:val="0072236B"/>
    <w:rsid w:val="00752123"/>
    <w:rsid w:val="00786DBF"/>
    <w:rsid w:val="007E5524"/>
    <w:rsid w:val="008335E4"/>
    <w:rsid w:val="008716E2"/>
    <w:rsid w:val="00871E87"/>
    <w:rsid w:val="00887968"/>
    <w:rsid w:val="008E74D8"/>
    <w:rsid w:val="00920DCD"/>
    <w:rsid w:val="009E7521"/>
    <w:rsid w:val="00A026B7"/>
    <w:rsid w:val="00A26135"/>
    <w:rsid w:val="00A3365A"/>
    <w:rsid w:val="00A41AE8"/>
    <w:rsid w:val="00A707B0"/>
    <w:rsid w:val="00A71F41"/>
    <w:rsid w:val="00A747E4"/>
    <w:rsid w:val="00A83181"/>
    <w:rsid w:val="00A9162D"/>
    <w:rsid w:val="00A9414D"/>
    <w:rsid w:val="00B24C07"/>
    <w:rsid w:val="00C040B5"/>
    <w:rsid w:val="00C933AB"/>
    <w:rsid w:val="00CB3B65"/>
    <w:rsid w:val="00CE5226"/>
    <w:rsid w:val="00CF4B95"/>
    <w:rsid w:val="00D573DA"/>
    <w:rsid w:val="00E01BDF"/>
    <w:rsid w:val="00E01D6E"/>
    <w:rsid w:val="00E068CD"/>
    <w:rsid w:val="00E1180A"/>
    <w:rsid w:val="00E27773"/>
    <w:rsid w:val="00E31CF5"/>
    <w:rsid w:val="00E63805"/>
    <w:rsid w:val="00E87627"/>
    <w:rsid w:val="00EB1E47"/>
    <w:rsid w:val="00F123A7"/>
    <w:rsid w:val="00F4067E"/>
    <w:rsid w:val="00FA1E13"/>
    <w:rsid w:val="00FB0F12"/>
    <w:rsid w:val="00FD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DA"/>
    <w:pPr>
      <w:spacing w:after="112" w:line="253" w:lineRule="auto"/>
      <w:ind w:left="10" w:hanging="10"/>
    </w:pPr>
    <w:rPr>
      <w:rFonts w:ascii="Arial" w:eastAsia="Arial" w:hAnsi="Arial" w:cs="Arial"/>
      <w:color w:val="181717"/>
    </w:rPr>
  </w:style>
  <w:style w:type="paragraph" w:styleId="Heading1">
    <w:name w:val="heading 1"/>
    <w:next w:val="Normal"/>
    <w:link w:val="Heading1Char"/>
    <w:uiPriority w:val="9"/>
    <w:unhideWhenUsed/>
    <w:qFormat/>
    <w:rsid w:val="00D573DA"/>
    <w:pPr>
      <w:keepNext/>
      <w:keepLines/>
      <w:spacing w:after="0"/>
      <w:jc w:val="right"/>
      <w:outlineLvl w:val="0"/>
    </w:pPr>
    <w:rPr>
      <w:rFonts w:ascii="Arial" w:eastAsia="Arial" w:hAnsi="Arial" w:cs="Arial"/>
      <w:color w:val="FFFEFD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73DA"/>
    <w:rPr>
      <w:rFonts w:ascii="Arial" w:eastAsia="Arial" w:hAnsi="Arial" w:cs="Arial"/>
      <w:color w:val="FFFEFD"/>
      <w:sz w:val="44"/>
    </w:rPr>
  </w:style>
  <w:style w:type="table" w:customStyle="1" w:styleId="TableGrid">
    <w:name w:val="TableGrid"/>
    <w:rsid w:val="00D573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3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805"/>
    <w:rPr>
      <w:rFonts w:ascii="Arial" w:eastAsia="Arial" w:hAnsi="Arial" w:cs="Arial"/>
      <w:color w:val="181717"/>
    </w:rPr>
  </w:style>
  <w:style w:type="paragraph" w:styleId="Footer">
    <w:name w:val="footer"/>
    <w:basedOn w:val="Normal"/>
    <w:link w:val="FooterChar"/>
    <w:uiPriority w:val="99"/>
    <w:unhideWhenUsed/>
    <w:rsid w:val="00E63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805"/>
    <w:rPr>
      <w:rFonts w:ascii="Arial" w:eastAsia="Arial" w:hAnsi="Arial" w:cs="Arial"/>
      <w:color w:val="181717"/>
    </w:rPr>
  </w:style>
  <w:style w:type="paragraph" w:styleId="ListParagraph">
    <w:name w:val="List Paragraph"/>
    <w:basedOn w:val="Normal"/>
    <w:uiPriority w:val="34"/>
    <w:qFormat/>
    <w:rsid w:val="008335E4"/>
    <w:pPr>
      <w:ind w:left="720"/>
      <w:contextualSpacing/>
    </w:pPr>
  </w:style>
  <w:style w:type="paragraph" w:styleId="NoSpacing">
    <w:name w:val="No Spacing"/>
    <w:uiPriority w:val="1"/>
    <w:qFormat/>
    <w:rsid w:val="008335E4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68"/>
    <w:rPr>
      <w:rFonts w:ascii="Segoe UI" w:eastAsia="Arial" w:hAnsi="Segoe UI" w:cs="Segoe UI"/>
      <w:color w:val="181717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1C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FSCenSupp@syf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51FD-9AEF-45EF-9AF7-899123CC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Yorkshire Pensions Authority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 Bywater</dc:creator>
  <cp:lastModifiedBy>AMills</cp:lastModifiedBy>
  <cp:revision>3</cp:revision>
  <cp:lastPrinted>2016-12-22T11:24:00Z</cp:lastPrinted>
  <dcterms:created xsi:type="dcterms:W3CDTF">2017-01-04T15:29:00Z</dcterms:created>
  <dcterms:modified xsi:type="dcterms:W3CDTF">2017-01-04T15:31:00Z</dcterms:modified>
</cp:coreProperties>
</file>