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BC" w:rsidRPr="00B328BC" w:rsidRDefault="00B328BC" w:rsidP="00B328BC">
      <w:pPr>
        <w:jc w:val="left"/>
        <w:rPr>
          <w:sz w:val="18"/>
          <w:szCs w:val="18"/>
        </w:rPr>
      </w:pPr>
      <w:r w:rsidRPr="00B328BC">
        <w:rPr>
          <w:sz w:val="18"/>
          <w:szCs w:val="18"/>
        </w:rPr>
        <w:t>Dear Sir/Madam,</w:t>
      </w:r>
    </w:p>
    <w:p w:rsidR="00B328BC" w:rsidRPr="00B328BC" w:rsidRDefault="00B328BC" w:rsidP="00B328BC">
      <w:pPr>
        <w:jc w:val="left"/>
        <w:rPr>
          <w:sz w:val="18"/>
          <w:szCs w:val="18"/>
        </w:rPr>
      </w:pPr>
    </w:p>
    <w:p w:rsidR="00B328BC" w:rsidRPr="00B328BC" w:rsidRDefault="00B328BC" w:rsidP="00B328BC">
      <w:pPr>
        <w:jc w:val="left"/>
        <w:rPr>
          <w:sz w:val="18"/>
          <w:szCs w:val="18"/>
        </w:rPr>
      </w:pPr>
      <w:r w:rsidRPr="00B328BC">
        <w:rPr>
          <w:sz w:val="18"/>
          <w:szCs w:val="18"/>
        </w:rPr>
        <w:t>If you are holding an Event or organizing an Event then there are requirements you should complete to ensure you run</w:t>
      </w:r>
      <w:r>
        <w:rPr>
          <w:sz w:val="18"/>
          <w:szCs w:val="18"/>
        </w:rPr>
        <w:t xml:space="preserve"> a safe event for all to enjoy and are compliant with legislation.</w:t>
      </w:r>
    </w:p>
    <w:p w:rsidR="00B328BC" w:rsidRPr="00B328BC" w:rsidRDefault="00B328BC" w:rsidP="00B328BC">
      <w:pPr>
        <w:jc w:val="left"/>
        <w:rPr>
          <w:sz w:val="18"/>
          <w:szCs w:val="18"/>
        </w:rPr>
      </w:pPr>
    </w:p>
    <w:p w:rsidR="00B328BC" w:rsidRPr="00B328BC" w:rsidRDefault="00B328BC" w:rsidP="00B328BC">
      <w:pPr>
        <w:jc w:val="left"/>
        <w:rPr>
          <w:sz w:val="18"/>
          <w:szCs w:val="18"/>
        </w:rPr>
      </w:pPr>
      <w:r w:rsidRPr="00B328BC">
        <w:rPr>
          <w:sz w:val="18"/>
          <w:szCs w:val="18"/>
        </w:rPr>
        <w:t>South Yorkshire Fire &amp; Rescue would like to provide you with some advice and guidance in relation to your fire safety responsibilities.</w:t>
      </w:r>
    </w:p>
    <w:p w:rsidR="00B328BC" w:rsidRPr="00B328BC" w:rsidRDefault="00B328BC" w:rsidP="00B328BC">
      <w:pPr>
        <w:jc w:val="left"/>
        <w:rPr>
          <w:sz w:val="18"/>
          <w:szCs w:val="18"/>
        </w:rPr>
      </w:pPr>
    </w:p>
    <w:p w:rsidR="00B328BC" w:rsidRPr="00B328BC" w:rsidRDefault="00B328BC" w:rsidP="00B328BC">
      <w:pPr>
        <w:pStyle w:val="ListParagraph"/>
        <w:numPr>
          <w:ilvl w:val="3"/>
          <w:numId w:val="2"/>
        </w:numPr>
        <w:rPr>
          <w:b/>
          <w:sz w:val="18"/>
          <w:szCs w:val="18"/>
        </w:rPr>
      </w:pPr>
      <w:r w:rsidRPr="00B328BC">
        <w:rPr>
          <w:b/>
          <w:sz w:val="18"/>
          <w:szCs w:val="18"/>
          <w:lang w:val="en-US"/>
        </w:rPr>
        <w:t xml:space="preserve">Have </w:t>
      </w:r>
      <w:r w:rsidRPr="00B328BC">
        <w:rPr>
          <w:b/>
          <w:sz w:val="18"/>
          <w:szCs w:val="18"/>
        </w:rPr>
        <w:t>done a Fire Risk A</w:t>
      </w:r>
      <w:r w:rsidR="00AE6E46" w:rsidRPr="00B328BC">
        <w:rPr>
          <w:b/>
          <w:sz w:val="18"/>
          <w:szCs w:val="18"/>
          <w:lang w:val="en-US"/>
        </w:rPr>
        <w:t>ssessment</w:t>
      </w:r>
      <w:r w:rsidRPr="00B328BC">
        <w:rPr>
          <w:b/>
          <w:sz w:val="18"/>
          <w:szCs w:val="18"/>
        </w:rPr>
        <w:t xml:space="preserve"> ?</w:t>
      </w:r>
    </w:p>
    <w:p w:rsidR="00B328BC" w:rsidRPr="00B328BC" w:rsidRDefault="00B328BC" w:rsidP="00B328BC">
      <w:pPr>
        <w:pStyle w:val="ListParagraph"/>
        <w:ind w:left="2880"/>
        <w:rPr>
          <w:b/>
          <w:sz w:val="18"/>
          <w:szCs w:val="18"/>
          <w:lang w:val="en-US"/>
        </w:rPr>
      </w:pPr>
    </w:p>
    <w:p w:rsidR="00B328BC" w:rsidRPr="00B328BC" w:rsidRDefault="00B328BC" w:rsidP="00B328BC">
      <w:pPr>
        <w:pStyle w:val="ListParagraph"/>
        <w:numPr>
          <w:ilvl w:val="3"/>
          <w:numId w:val="2"/>
        </w:numPr>
        <w:rPr>
          <w:b/>
          <w:sz w:val="18"/>
          <w:szCs w:val="18"/>
          <w:lang w:val="en-US"/>
        </w:rPr>
      </w:pPr>
      <w:r w:rsidRPr="00B328BC">
        <w:rPr>
          <w:b/>
          <w:sz w:val="18"/>
          <w:szCs w:val="18"/>
        </w:rPr>
        <w:t>Have you got a</w:t>
      </w:r>
      <w:r w:rsidRPr="00B328BC">
        <w:rPr>
          <w:b/>
          <w:sz w:val="18"/>
          <w:szCs w:val="18"/>
          <w:lang w:val="en-US"/>
        </w:rPr>
        <w:t>n Event Management Plan</w:t>
      </w:r>
      <w:r w:rsidRPr="00B328BC">
        <w:rPr>
          <w:b/>
          <w:sz w:val="18"/>
          <w:szCs w:val="18"/>
        </w:rPr>
        <w:t xml:space="preserve"> ?</w:t>
      </w:r>
    </w:p>
    <w:p w:rsidR="00B328BC" w:rsidRPr="00B328BC" w:rsidRDefault="00B328BC" w:rsidP="00B328BC">
      <w:pPr>
        <w:jc w:val="left"/>
        <w:rPr>
          <w:sz w:val="18"/>
          <w:szCs w:val="18"/>
        </w:rPr>
      </w:pPr>
    </w:p>
    <w:p w:rsidR="00AE6E46" w:rsidRDefault="00B328BC" w:rsidP="00B328BC">
      <w:pPr>
        <w:jc w:val="left"/>
        <w:rPr>
          <w:sz w:val="18"/>
          <w:szCs w:val="18"/>
        </w:rPr>
      </w:pPr>
      <w:r w:rsidRPr="00B328BC">
        <w:rPr>
          <w:sz w:val="18"/>
          <w:szCs w:val="18"/>
        </w:rPr>
        <w:t xml:space="preserve">As an Event Organizer </w:t>
      </w:r>
      <w:r>
        <w:rPr>
          <w:sz w:val="18"/>
          <w:szCs w:val="18"/>
        </w:rPr>
        <w:t>you will need to comply with the Regulatory Reform Fire Safety Order 2005</w:t>
      </w:r>
      <w:r w:rsidR="00AE6E46">
        <w:rPr>
          <w:sz w:val="18"/>
          <w:szCs w:val="18"/>
        </w:rPr>
        <w:t>,</w:t>
      </w:r>
      <w:r>
        <w:rPr>
          <w:sz w:val="18"/>
          <w:szCs w:val="18"/>
        </w:rPr>
        <w:t xml:space="preserve"> this means </w:t>
      </w:r>
      <w:r w:rsidRPr="00B328BC">
        <w:rPr>
          <w:sz w:val="18"/>
          <w:szCs w:val="18"/>
        </w:rPr>
        <w:t xml:space="preserve">you will need to carry out a </w:t>
      </w:r>
      <w:r>
        <w:rPr>
          <w:sz w:val="18"/>
          <w:szCs w:val="18"/>
        </w:rPr>
        <w:t xml:space="preserve">suitable and sufficient </w:t>
      </w:r>
      <w:r w:rsidRPr="00B328BC">
        <w:rPr>
          <w:sz w:val="18"/>
          <w:szCs w:val="18"/>
        </w:rPr>
        <w:t>Fire Risk A</w:t>
      </w:r>
      <w:r>
        <w:rPr>
          <w:sz w:val="18"/>
          <w:szCs w:val="18"/>
        </w:rPr>
        <w:t xml:space="preserve">ssessment </w:t>
      </w:r>
      <w:r w:rsidR="00AE6E46">
        <w:rPr>
          <w:sz w:val="18"/>
          <w:szCs w:val="18"/>
        </w:rPr>
        <w:t>specific to your event, t</w:t>
      </w:r>
      <w:r w:rsidRPr="00B328BC">
        <w:rPr>
          <w:sz w:val="18"/>
          <w:szCs w:val="18"/>
        </w:rPr>
        <w:t xml:space="preserve">his should be undertaken by a Competent Person with sufficient fire safety knowledge. </w:t>
      </w:r>
    </w:p>
    <w:p w:rsidR="00AE6E46" w:rsidRDefault="00AE6E46" w:rsidP="00B328BC">
      <w:pPr>
        <w:jc w:val="left"/>
        <w:rPr>
          <w:sz w:val="18"/>
          <w:szCs w:val="18"/>
        </w:rPr>
      </w:pPr>
    </w:p>
    <w:p w:rsidR="00B328BC" w:rsidRPr="00B328BC" w:rsidRDefault="00B328BC" w:rsidP="00B328BC">
      <w:pPr>
        <w:jc w:val="left"/>
        <w:rPr>
          <w:sz w:val="18"/>
          <w:szCs w:val="18"/>
        </w:rPr>
      </w:pPr>
      <w:r w:rsidRPr="00B328BC">
        <w:rPr>
          <w:sz w:val="18"/>
          <w:szCs w:val="18"/>
        </w:rPr>
        <w:t xml:space="preserve">When </w:t>
      </w:r>
      <w:r>
        <w:rPr>
          <w:sz w:val="18"/>
          <w:szCs w:val="18"/>
        </w:rPr>
        <w:t xml:space="preserve">you have </w:t>
      </w:r>
      <w:r w:rsidRPr="00B328BC">
        <w:rPr>
          <w:sz w:val="18"/>
          <w:szCs w:val="18"/>
        </w:rPr>
        <w:t xml:space="preserve">completed the Fire Risk Assessment </w:t>
      </w:r>
      <w:r>
        <w:rPr>
          <w:sz w:val="18"/>
          <w:szCs w:val="18"/>
        </w:rPr>
        <w:t>this should be</w:t>
      </w:r>
      <w:r w:rsidRPr="00B328BC">
        <w:rPr>
          <w:b/>
          <w:i/>
          <w:sz w:val="18"/>
          <w:szCs w:val="18"/>
        </w:rPr>
        <w:t xml:space="preserve"> </w:t>
      </w:r>
      <w:r w:rsidR="00AE6E46">
        <w:rPr>
          <w:sz w:val="18"/>
          <w:szCs w:val="18"/>
        </w:rPr>
        <w:t>detailed in your E</w:t>
      </w:r>
      <w:r w:rsidRPr="00B328BC">
        <w:rPr>
          <w:sz w:val="18"/>
          <w:szCs w:val="18"/>
        </w:rPr>
        <w:t xml:space="preserve">vent </w:t>
      </w:r>
      <w:r w:rsidR="00AE6E46">
        <w:rPr>
          <w:sz w:val="18"/>
          <w:szCs w:val="18"/>
        </w:rPr>
        <w:t>M</w:t>
      </w:r>
      <w:r w:rsidRPr="00B328BC">
        <w:rPr>
          <w:sz w:val="18"/>
          <w:szCs w:val="18"/>
        </w:rPr>
        <w:t xml:space="preserve">anagement </w:t>
      </w:r>
      <w:r w:rsidR="00AE6E46">
        <w:rPr>
          <w:sz w:val="18"/>
          <w:szCs w:val="18"/>
        </w:rPr>
        <w:t>P</w:t>
      </w:r>
      <w:r w:rsidRPr="00B328BC">
        <w:rPr>
          <w:sz w:val="18"/>
          <w:szCs w:val="18"/>
        </w:rPr>
        <w:t>lan this should also include any fire risk assessments for food concessions and stall</w:t>
      </w:r>
      <w:r>
        <w:rPr>
          <w:sz w:val="18"/>
          <w:szCs w:val="18"/>
        </w:rPr>
        <w:t>holders who may be in attendance at your event.</w:t>
      </w:r>
    </w:p>
    <w:p w:rsidR="00B328BC" w:rsidRPr="00B328BC" w:rsidRDefault="00B328BC" w:rsidP="00B328BC">
      <w:pPr>
        <w:jc w:val="left"/>
        <w:rPr>
          <w:sz w:val="18"/>
          <w:szCs w:val="18"/>
        </w:rPr>
      </w:pPr>
    </w:p>
    <w:p w:rsidR="00B328BC" w:rsidRPr="00B328BC" w:rsidRDefault="00B328BC" w:rsidP="00B328BC">
      <w:pPr>
        <w:jc w:val="left"/>
        <w:rPr>
          <w:i/>
          <w:sz w:val="18"/>
          <w:szCs w:val="18"/>
        </w:rPr>
      </w:pPr>
      <w:r>
        <w:rPr>
          <w:sz w:val="18"/>
          <w:szCs w:val="18"/>
        </w:rPr>
        <w:t>Your Event Management P</w:t>
      </w:r>
      <w:r w:rsidRPr="00B328BC">
        <w:rPr>
          <w:sz w:val="18"/>
          <w:szCs w:val="18"/>
        </w:rPr>
        <w:t>lan should include:</w:t>
      </w:r>
      <w:r w:rsidRPr="00B328BC">
        <w:rPr>
          <w:i/>
          <w:sz w:val="18"/>
          <w:szCs w:val="18"/>
        </w:rPr>
        <w:t xml:space="preserve"> </w:t>
      </w:r>
    </w:p>
    <w:p w:rsidR="00B328BC" w:rsidRPr="00B328BC" w:rsidRDefault="00B328BC" w:rsidP="00B328BC">
      <w:pPr>
        <w:ind w:left="360"/>
        <w:jc w:val="left"/>
        <w:rPr>
          <w:i/>
          <w:sz w:val="18"/>
          <w:szCs w:val="18"/>
        </w:rPr>
      </w:pPr>
    </w:p>
    <w:p w:rsidR="00B328BC" w:rsidRPr="00B328BC" w:rsidRDefault="00B328BC" w:rsidP="00B328BC">
      <w:pPr>
        <w:pStyle w:val="ListParagraph"/>
        <w:numPr>
          <w:ilvl w:val="0"/>
          <w:numId w:val="1"/>
        </w:numPr>
        <w:rPr>
          <w:i/>
          <w:sz w:val="18"/>
          <w:szCs w:val="18"/>
        </w:rPr>
      </w:pPr>
      <w:r w:rsidRPr="00B328BC">
        <w:rPr>
          <w:i/>
          <w:sz w:val="18"/>
          <w:szCs w:val="18"/>
        </w:rPr>
        <w:t>The event evacuation strategy with consideration given to the evacuation of disabled persons.</w:t>
      </w:r>
    </w:p>
    <w:p w:rsidR="00B328BC" w:rsidRPr="00B328BC" w:rsidRDefault="00B328BC" w:rsidP="00B328BC">
      <w:pPr>
        <w:rPr>
          <w:i/>
          <w:sz w:val="18"/>
          <w:szCs w:val="18"/>
        </w:rPr>
      </w:pPr>
    </w:p>
    <w:p w:rsidR="00B328BC" w:rsidRPr="00B328BC" w:rsidRDefault="00B328BC" w:rsidP="00B328BC">
      <w:pPr>
        <w:pStyle w:val="ListParagraph"/>
        <w:numPr>
          <w:ilvl w:val="0"/>
          <w:numId w:val="1"/>
        </w:numPr>
        <w:rPr>
          <w:i/>
          <w:sz w:val="18"/>
          <w:szCs w:val="18"/>
        </w:rPr>
      </w:pPr>
      <w:r w:rsidRPr="00B328BC">
        <w:rPr>
          <w:i/>
          <w:sz w:val="18"/>
          <w:szCs w:val="18"/>
        </w:rPr>
        <w:t>Safe occupancy capacities for all areas, including; standing areas around the stage, internal areas of existing buildings, marquees and/or tents and the method used to calculate them.</w:t>
      </w:r>
    </w:p>
    <w:p w:rsidR="00B328BC" w:rsidRPr="00B328BC" w:rsidRDefault="00B328BC" w:rsidP="00B328BC">
      <w:pPr>
        <w:rPr>
          <w:i/>
          <w:sz w:val="18"/>
          <w:szCs w:val="18"/>
        </w:rPr>
      </w:pPr>
    </w:p>
    <w:p w:rsidR="00B328BC" w:rsidRPr="00B328BC" w:rsidRDefault="00B328BC" w:rsidP="00B328BC">
      <w:pPr>
        <w:pStyle w:val="ListParagraph"/>
        <w:numPr>
          <w:ilvl w:val="0"/>
          <w:numId w:val="1"/>
        </w:numPr>
        <w:jc w:val="left"/>
        <w:rPr>
          <w:i/>
          <w:sz w:val="18"/>
          <w:szCs w:val="18"/>
        </w:rPr>
      </w:pPr>
      <w:r w:rsidRPr="00B328BC">
        <w:rPr>
          <w:i/>
          <w:sz w:val="18"/>
          <w:szCs w:val="18"/>
        </w:rPr>
        <w:t>Detail how occupant capacities are to be managed and controlled.</w:t>
      </w:r>
    </w:p>
    <w:p w:rsidR="00B328BC" w:rsidRPr="00B328BC" w:rsidRDefault="00B328BC" w:rsidP="00B328BC">
      <w:pPr>
        <w:jc w:val="left"/>
        <w:rPr>
          <w:i/>
          <w:sz w:val="18"/>
          <w:szCs w:val="18"/>
        </w:rPr>
      </w:pPr>
    </w:p>
    <w:p w:rsidR="00B328BC" w:rsidRPr="00B328BC" w:rsidRDefault="00B328BC" w:rsidP="00B328BC">
      <w:pPr>
        <w:pStyle w:val="ListParagraph"/>
        <w:numPr>
          <w:ilvl w:val="0"/>
          <w:numId w:val="1"/>
        </w:numPr>
        <w:rPr>
          <w:i/>
          <w:sz w:val="18"/>
          <w:szCs w:val="18"/>
        </w:rPr>
      </w:pPr>
      <w:r w:rsidRPr="00B328BC">
        <w:rPr>
          <w:i/>
          <w:sz w:val="18"/>
          <w:szCs w:val="18"/>
        </w:rPr>
        <w:t>Provide clear information relating to the means of escape available, specifically if a perimeter fence is being erected around the grounds. The plan should detail the number and capacity of exit routes and widths and how barriers will be managed during an evacuation based on occupancy figures and flow rates.</w:t>
      </w:r>
    </w:p>
    <w:p w:rsidR="00B328BC" w:rsidRPr="00B328BC" w:rsidRDefault="00B328BC" w:rsidP="00B328BC">
      <w:pPr>
        <w:rPr>
          <w:i/>
          <w:sz w:val="18"/>
          <w:szCs w:val="18"/>
        </w:rPr>
      </w:pPr>
    </w:p>
    <w:p w:rsidR="00B328BC" w:rsidRPr="00B328BC" w:rsidRDefault="00B328BC" w:rsidP="00B328BC">
      <w:pPr>
        <w:pStyle w:val="ListParagraph"/>
        <w:numPr>
          <w:ilvl w:val="0"/>
          <w:numId w:val="1"/>
        </w:numPr>
        <w:rPr>
          <w:i/>
          <w:sz w:val="18"/>
          <w:szCs w:val="18"/>
        </w:rPr>
      </w:pPr>
      <w:r w:rsidRPr="00B328BC">
        <w:rPr>
          <w:i/>
          <w:sz w:val="18"/>
          <w:szCs w:val="18"/>
        </w:rPr>
        <w:t>Ensure exits are distributed so that people can turn their back on any fire which may occur and that exit routes are clearly indicated by signage and lighting. Consideration should also be given to the placing of any food concessions with regards to these routes.</w:t>
      </w:r>
    </w:p>
    <w:p w:rsidR="00B328BC" w:rsidRPr="00B328BC" w:rsidRDefault="00B328BC" w:rsidP="00B328BC">
      <w:pPr>
        <w:rPr>
          <w:i/>
          <w:sz w:val="18"/>
          <w:szCs w:val="18"/>
        </w:rPr>
      </w:pPr>
    </w:p>
    <w:p w:rsidR="00B328BC" w:rsidRPr="00B328BC" w:rsidRDefault="00B328BC" w:rsidP="00B328BC">
      <w:pPr>
        <w:pStyle w:val="ListParagraph"/>
        <w:numPr>
          <w:ilvl w:val="0"/>
          <w:numId w:val="1"/>
        </w:numPr>
        <w:rPr>
          <w:i/>
          <w:sz w:val="18"/>
          <w:szCs w:val="18"/>
        </w:rPr>
      </w:pPr>
      <w:r w:rsidRPr="00B328BC">
        <w:rPr>
          <w:i/>
          <w:sz w:val="18"/>
          <w:szCs w:val="18"/>
        </w:rPr>
        <w:t>Provide a key list of members of the organising team, their responsibilities and contact details on the event date.</w:t>
      </w:r>
    </w:p>
    <w:p w:rsidR="00B328BC" w:rsidRPr="00B328BC" w:rsidRDefault="00B328BC" w:rsidP="00B328BC">
      <w:pPr>
        <w:rPr>
          <w:i/>
          <w:sz w:val="18"/>
          <w:szCs w:val="18"/>
        </w:rPr>
      </w:pPr>
    </w:p>
    <w:p w:rsidR="00B328BC" w:rsidRPr="00B328BC" w:rsidRDefault="00B328BC" w:rsidP="00B328BC">
      <w:pPr>
        <w:pStyle w:val="ListParagraph"/>
        <w:numPr>
          <w:ilvl w:val="0"/>
          <w:numId w:val="1"/>
        </w:numPr>
        <w:rPr>
          <w:i/>
          <w:sz w:val="18"/>
          <w:szCs w:val="18"/>
        </w:rPr>
      </w:pPr>
      <w:r w:rsidRPr="00B328BC">
        <w:rPr>
          <w:i/>
          <w:sz w:val="18"/>
          <w:szCs w:val="18"/>
        </w:rPr>
        <w:t>Identify the Safety Officer, who will have show stop responsibilities on the day.</w:t>
      </w:r>
    </w:p>
    <w:p w:rsidR="00B328BC" w:rsidRPr="00B328BC" w:rsidRDefault="00B328BC" w:rsidP="00B328BC">
      <w:pPr>
        <w:rPr>
          <w:i/>
          <w:sz w:val="18"/>
          <w:szCs w:val="18"/>
        </w:rPr>
      </w:pPr>
    </w:p>
    <w:p w:rsidR="009637D4" w:rsidRPr="00B328BC" w:rsidRDefault="00B328BC" w:rsidP="00B328BC">
      <w:pPr>
        <w:pStyle w:val="ListParagraph"/>
        <w:numPr>
          <w:ilvl w:val="0"/>
          <w:numId w:val="3"/>
        </w:numPr>
        <w:rPr>
          <w:sz w:val="18"/>
          <w:szCs w:val="18"/>
        </w:rPr>
      </w:pPr>
      <w:r w:rsidRPr="00B328BC">
        <w:rPr>
          <w:i/>
          <w:sz w:val="18"/>
          <w:szCs w:val="18"/>
        </w:rPr>
        <w:t>Ensure the ‘Blue Route’ is suitable for emergency vehicle access and egress and is not part of your emergency exit route for members of the public.</w:t>
      </w:r>
    </w:p>
    <w:p w:rsidR="00B328BC" w:rsidRPr="00B328BC" w:rsidRDefault="00B328BC" w:rsidP="00B328BC">
      <w:pPr>
        <w:rPr>
          <w:sz w:val="18"/>
          <w:szCs w:val="18"/>
        </w:rPr>
      </w:pPr>
    </w:p>
    <w:p w:rsidR="00B328BC" w:rsidRPr="00B328BC" w:rsidRDefault="00B328BC" w:rsidP="00B328BC">
      <w:pPr>
        <w:jc w:val="left"/>
        <w:rPr>
          <w:color w:val="7030A0"/>
          <w:sz w:val="18"/>
          <w:szCs w:val="18"/>
        </w:rPr>
      </w:pPr>
      <w:r>
        <w:rPr>
          <w:sz w:val="18"/>
          <w:szCs w:val="18"/>
        </w:rPr>
        <w:t>For f</w:t>
      </w:r>
      <w:r w:rsidRPr="00B328BC">
        <w:rPr>
          <w:sz w:val="18"/>
          <w:szCs w:val="18"/>
        </w:rPr>
        <w:t xml:space="preserve">urther information </w:t>
      </w:r>
      <w:r>
        <w:rPr>
          <w:sz w:val="18"/>
          <w:szCs w:val="18"/>
        </w:rPr>
        <w:t xml:space="preserve">on Fire Risk Assessment and fire safety </w:t>
      </w:r>
      <w:r w:rsidRPr="00B328BC">
        <w:rPr>
          <w:sz w:val="18"/>
          <w:szCs w:val="18"/>
        </w:rPr>
        <w:t xml:space="preserve">guidance </w:t>
      </w:r>
      <w:r>
        <w:rPr>
          <w:sz w:val="18"/>
          <w:szCs w:val="18"/>
        </w:rPr>
        <w:t xml:space="preserve">please look at the relevant </w:t>
      </w:r>
      <w:r w:rsidRPr="00B328BC">
        <w:rPr>
          <w:sz w:val="18"/>
          <w:szCs w:val="18"/>
        </w:rPr>
        <w:t xml:space="preserve">documents listed below, these are available for free download via our website </w:t>
      </w:r>
      <w:hyperlink r:id="rId5" w:history="1">
        <w:r w:rsidRPr="00B328BC">
          <w:rPr>
            <w:rStyle w:val="Hyperlink"/>
            <w:color w:val="7030A0"/>
            <w:sz w:val="18"/>
            <w:szCs w:val="18"/>
          </w:rPr>
          <w:t>www.syfire.gov.uk</w:t>
        </w:r>
      </w:hyperlink>
    </w:p>
    <w:p w:rsidR="00B328BC" w:rsidRPr="00B328BC" w:rsidRDefault="00B328BC" w:rsidP="00B328BC">
      <w:pPr>
        <w:jc w:val="left"/>
        <w:rPr>
          <w:sz w:val="18"/>
          <w:szCs w:val="18"/>
        </w:rPr>
      </w:pPr>
    </w:p>
    <w:p w:rsidR="00B328BC" w:rsidRPr="00B328BC" w:rsidRDefault="00B328BC" w:rsidP="00B328BC">
      <w:pPr>
        <w:pStyle w:val="ListParagraph"/>
        <w:numPr>
          <w:ilvl w:val="0"/>
          <w:numId w:val="4"/>
        </w:numPr>
        <w:jc w:val="left"/>
        <w:rPr>
          <w:sz w:val="18"/>
          <w:szCs w:val="18"/>
        </w:rPr>
      </w:pPr>
      <w:r w:rsidRPr="00B328BC">
        <w:rPr>
          <w:sz w:val="18"/>
          <w:szCs w:val="18"/>
        </w:rPr>
        <w:t xml:space="preserve">Open air events and venues. ISBN-13: 978 1 85112 823 5, </w:t>
      </w:r>
    </w:p>
    <w:p w:rsidR="00B328BC" w:rsidRPr="00B328BC" w:rsidRDefault="00B328BC" w:rsidP="00B328BC">
      <w:pPr>
        <w:pStyle w:val="ListParagraph"/>
        <w:numPr>
          <w:ilvl w:val="0"/>
          <w:numId w:val="4"/>
        </w:numPr>
        <w:jc w:val="left"/>
        <w:rPr>
          <w:sz w:val="18"/>
          <w:szCs w:val="18"/>
        </w:rPr>
      </w:pPr>
      <w:r w:rsidRPr="00B328BC">
        <w:rPr>
          <w:sz w:val="18"/>
          <w:szCs w:val="18"/>
        </w:rPr>
        <w:t xml:space="preserve">Small and Medium Places of Assembly ISBN-13: 978 1 85112 820 4, </w:t>
      </w:r>
    </w:p>
    <w:p w:rsidR="00B328BC" w:rsidRPr="00B328BC" w:rsidRDefault="00B328BC" w:rsidP="00B328BC">
      <w:pPr>
        <w:pStyle w:val="ListParagraph"/>
        <w:numPr>
          <w:ilvl w:val="0"/>
          <w:numId w:val="4"/>
        </w:numPr>
        <w:jc w:val="left"/>
        <w:rPr>
          <w:sz w:val="18"/>
          <w:szCs w:val="18"/>
        </w:rPr>
      </w:pPr>
      <w:r w:rsidRPr="00B328BC">
        <w:rPr>
          <w:sz w:val="18"/>
          <w:szCs w:val="18"/>
        </w:rPr>
        <w:t xml:space="preserve">Large Places of Assembly ISBN-13: 978 1 85112 821 1 </w:t>
      </w:r>
    </w:p>
    <w:p w:rsidR="00B328BC" w:rsidRPr="00B328BC" w:rsidRDefault="00B328BC" w:rsidP="00B328BC">
      <w:pPr>
        <w:pStyle w:val="ListParagraph"/>
        <w:numPr>
          <w:ilvl w:val="0"/>
          <w:numId w:val="4"/>
        </w:numPr>
        <w:jc w:val="left"/>
        <w:rPr>
          <w:sz w:val="18"/>
          <w:szCs w:val="18"/>
        </w:rPr>
      </w:pPr>
      <w:r w:rsidRPr="00B328BC">
        <w:rPr>
          <w:sz w:val="18"/>
          <w:szCs w:val="18"/>
        </w:rPr>
        <w:t>Means of Escape for Disabled People ISBN-13: 978 1 85112 8737</w:t>
      </w:r>
    </w:p>
    <w:p w:rsidR="00B328BC" w:rsidRPr="00B328BC" w:rsidRDefault="00B328BC" w:rsidP="00B328BC">
      <w:pPr>
        <w:jc w:val="left"/>
        <w:rPr>
          <w:sz w:val="18"/>
          <w:szCs w:val="18"/>
        </w:rPr>
      </w:pPr>
    </w:p>
    <w:p w:rsidR="00B328BC" w:rsidRPr="00B328BC" w:rsidRDefault="00B328BC" w:rsidP="00B328BC">
      <w:pPr>
        <w:jc w:val="left"/>
        <w:rPr>
          <w:sz w:val="18"/>
          <w:szCs w:val="18"/>
        </w:rPr>
      </w:pPr>
      <w:r w:rsidRPr="00B328BC">
        <w:rPr>
          <w:sz w:val="18"/>
          <w:szCs w:val="18"/>
        </w:rPr>
        <w:t>Other useful information is also available via national fire chief’s website, for example; fire risk assessment templates for food concessions and stall holders</w:t>
      </w:r>
      <w:r w:rsidRPr="00B328BC">
        <w:rPr>
          <w:b/>
          <w:i/>
          <w:sz w:val="18"/>
          <w:szCs w:val="18"/>
        </w:rPr>
        <w:t>.</w:t>
      </w:r>
    </w:p>
    <w:p w:rsidR="00B328BC" w:rsidRPr="00B328BC" w:rsidRDefault="00B328BC" w:rsidP="00B328BC">
      <w:pPr>
        <w:jc w:val="left"/>
        <w:rPr>
          <w:b/>
          <w:i/>
          <w:sz w:val="18"/>
          <w:szCs w:val="18"/>
        </w:rPr>
      </w:pPr>
    </w:p>
    <w:p w:rsidR="00B328BC" w:rsidRPr="00B328BC" w:rsidRDefault="00851F56" w:rsidP="00B328BC">
      <w:pPr>
        <w:pStyle w:val="ListParagraph"/>
        <w:numPr>
          <w:ilvl w:val="0"/>
          <w:numId w:val="6"/>
        </w:numPr>
        <w:jc w:val="left"/>
        <w:rPr>
          <w:color w:val="7030A0"/>
          <w:sz w:val="18"/>
          <w:szCs w:val="18"/>
          <w:lang w:val="en-US"/>
        </w:rPr>
      </w:pPr>
      <w:hyperlink r:id="rId6" w:history="1">
        <w:r w:rsidR="00B328BC" w:rsidRPr="00B328BC">
          <w:rPr>
            <w:rStyle w:val="Hyperlink"/>
            <w:color w:val="7030A0"/>
            <w:sz w:val="18"/>
            <w:szCs w:val="18"/>
            <w:lang w:val="en-US"/>
          </w:rPr>
          <w:t>https://www.nationalfirechiefs.org.uk/Event-safety</w:t>
        </w:r>
      </w:hyperlink>
    </w:p>
    <w:p w:rsidR="00B328BC" w:rsidRPr="00B328BC" w:rsidRDefault="00B328BC" w:rsidP="00B328BC">
      <w:pPr>
        <w:jc w:val="left"/>
        <w:rPr>
          <w:sz w:val="18"/>
          <w:szCs w:val="18"/>
          <w:lang w:val="en-US"/>
        </w:rPr>
      </w:pPr>
    </w:p>
    <w:p w:rsidR="00B328BC" w:rsidRPr="00B328BC" w:rsidRDefault="00B328BC" w:rsidP="00B328BC">
      <w:pPr>
        <w:jc w:val="left"/>
        <w:rPr>
          <w:sz w:val="18"/>
          <w:szCs w:val="18"/>
        </w:rPr>
      </w:pPr>
      <w:r w:rsidRPr="00B328BC">
        <w:rPr>
          <w:sz w:val="18"/>
          <w:szCs w:val="18"/>
        </w:rPr>
        <w:t xml:space="preserve">For </w:t>
      </w:r>
      <w:r>
        <w:rPr>
          <w:sz w:val="18"/>
          <w:szCs w:val="18"/>
        </w:rPr>
        <w:t xml:space="preserve">further information and </w:t>
      </w:r>
      <w:r w:rsidRPr="00B328BC">
        <w:rPr>
          <w:sz w:val="18"/>
          <w:szCs w:val="18"/>
        </w:rPr>
        <w:t xml:space="preserve">advice on Temporary demountable </w:t>
      </w:r>
      <w:r w:rsidR="00AE6E46" w:rsidRPr="00B328BC">
        <w:rPr>
          <w:sz w:val="18"/>
          <w:szCs w:val="18"/>
        </w:rPr>
        <w:t>structures,</w:t>
      </w:r>
      <w:r w:rsidRPr="00B328BC">
        <w:rPr>
          <w:sz w:val="18"/>
          <w:szCs w:val="18"/>
        </w:rPr>
        <w:t xml:space="preserve"> please see:</w:t>
      </w:r>
    </w:p>
    <w:p w:rsidR="00B328BC" w:rsidRPr="00B328BC" w:rsidRDefault="00B328BC" w:rsidP="00B328BC">
      <w:pPr>
        <w:jc w:val="left"/>
        <w:rPr>
          <w:sz w:val="18"/>
          <w:szCs w:val="18"/>
        </w:rPr>
      </w:pPr>
    </w:p>
    <w:p w:rsidR="00B328BC" w:rsidRPr="00B328BC" w:rsidRDefault="00B328BC" w:rsidP="00B328BC">
      <w:pPr>
        <w:pStyle w:val="ListParagraph"/>
        <w:numPr>
          <w:ilvl w:val="0"/>
          <w:numId w:val="5"/>
        </w:numPr>
        <w:jc w:val="left"/>
        <w:rPr>
          <w:color w:val="7030A0"/>
          <w:sz w:val="18"/>
          <w:szCs w:val="18"/>
          <w:lang w:val="en-US"/>
        </w:rPr>
      </w:pPr>
      <w:r w:rsidRPr="00B328BC">
        <w:rPr>
          <w:sz w:val="18"/>
          <w:szCs w:val="18"/>
          <w:lang w:val="en-US"/>
        </w:rPr>
        <w:t xml:space="preserve">Temporary Demountable structures advice can be found </w:t>
      </w:r>
      <w:hyperlink r:id="rId7" w:history="1">
        <w:r w:rsidRPr="00B328BC">
          <w:rPr>
            <w:color w:val="7030A0"/>
            <w:sz w:val="18"/>
            <w:szCs w:val="18"/>
            <w:u w:val="single"/>
          </w:rPr>
          <w:t>Event safety - Temporary demountable structures (hse.gov.uk)</w:t>
        </w:r>
      </w:hyperlink>
      <w:r w:rsidRPr="00B328BC">
        <w:rPr>
          <w:color w:val="7030A0"/>
          <w:sz w:val="18"/>
          <w:szCs w:val="18"/>
        </w:rPr>
        <w:t xml:space="preserve"> </w:t>
      </w:r>
    </w:p>
    <w:p w:rsidR="00B328BC" w:rsidRPr="00B328BC" w:rsidRDefault="00B328BC" w:rsidP="00B328BC">
      <w:pPr>
        <w:pStyle w:val="ListParagraph"/>
        <w:numPr>
          <w:ilvl w:val="0"/>
          <w:numId w:val="4"/>
        </w:numPr>
        <w:jc w:val="left"/>
        <w:rPr>
          <w:color w:val="7030A0"/>
          <w:sz w:val="18"/>
          <w:szCs w:val="18"/>
        </w:rPr>
      </w:pPr>
      <w:r w:rsidRPr="00B328BC">
        <w:rPr>
          <w:sz w:val="18"/>
          <w:szCs w:val="18"/>
        </w:rPr>
        <w:t xml:space="preserve">Best Practice Guide Safe Use and Operation of Temporary Demountable Fabric Structures - </w:t>
      </w:r>
      <w:hyperlink r:id="rId8" w:history="1">
        <w:r w:rsidRPr="00B328BC">
          <w:rPr>
            <w:color w:val="7030A0"/>
            <w:sz w:val="18"/>
            <w:szCs w:val="18"/>
            <w:u w:val="single"/>
          </w:rPr>
          <w:t>MUTA - the UK's trade association for marquees, tents and structures</w:t>
        </w:r>
      </w:hyperlink>
    </w:p>
    <w:p w:rsidR="00B328BC" w:rsidRPr="00B328BC" w:rsidRDefault="00B328BC" w:rsidP="00B328BC">
      <w:pPr>
        <w:rPr>
          <w:sz w:val="18"/>
          <w:szCs w:val="18"/>
        </w:rPr>
      </w:pPr>
    </w:p>
    <w:sectPr w:rsidR="00B328BC" w:rsidRPr="00B328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D3A"/>
    <w:multiLevelType w:val="hybridMultilevel"/>
    <w:tmpl w:val="0A06C846"/>
    <w:lvl w:ilvl="0" w:tplc="803CE99E">
      <w:start w:val="1"/>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B66427"/>
    <w:multiLevelType w:val="hybridMultilevel"/>
    <w:tmpl w:val="D0DAC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B5F47"/>
    <w:multiLevelType w:val="hybridMultilevel"/>
    <w:tmpl w:val="CE7AA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445BEE"/>
    <w:multiLevelType w:val="hybridMultilevel"/>
    <w:tmpl w:val="19CAE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E40121"/>
    <w:multiLevelType w:val="hybridMultilevel"/>
    <w:tmpl w:val="FA94C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437EAB"/>
    <w:multiLevelType w:val="hybridMultilevel"/>
    <w:tmpl w:val="6DCA5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8BC"/>
    <w:rsid w:val="005D6E10"/>
    <w:rsid w:val="009637D4"/>
    <w:rsid w:val="00AE6E46"/>
    <w:rsid w:val="00B328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C47C8D-8742-47AF-B157-ABF5E205A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8BC"/>
    <w:pPr>
      <w:spacing w:after="0" w:line="240" w:lineRule="auto"/>
      <w:jc w:val="both"/>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28BC"/>
    <w:pPr>
      <w:ind w:left="720"/>
      <w:contextualSpacing/>
    </w:pPr>
  </w:style>
  <w:style w:type="character" w:styleId="Hyperlink">
    <w:name w:val="Hyperlink"/>
    <w:basedOn w:val="DefaultParagraphFont"/>
    <w:uiPriority w:val="99"/>
    <w:unhideWhenUsed/>
    <w:rsid w:val="00B328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uta.org.uk/" TargetMode="External"/><Relationship Id="rId3" Type="http://schemas.openxmlformats.org/officeDocument/2006/relationships/settings" Target="settings.xml"/><Relationship Id="rId7" Type="http://schemas.openxmlformats.org/officeDocument/2006/relationships/hyperlink" Target="https://www.hse.gov.uk/event-safety/temporary-demountable-structures.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ionalfirechiefs.org.uk/Event-safety" TargetMode="External"/><Relationship Id="rId5" Type="http://schemas.openxmlformats.org/officeDocument/2006/relationships/hyperlink" Target="http://www.syfire.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523</Words>
  <Characters>2983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Seago Tracie</dc:creator>
  <cp:keywords/>
  <dc:description/>
  <cp:lastModifiedBy/>
  <cp:revision>1</cp:revision>
  <dcterms:created xsi:type="dcterms:W3CDTF">2023-04-12T12:26:00Z</dcterms:created>
</cp:coreProperties>
</file>